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3F" w:rsidRDefault="0063023F"/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:rsidR="00BC79B6" w:rsidRDefault="007704D9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Tynki</w:t>
      </w:r>
    </w:p>
    <w:p w:rsidR="0063023F" w:rsidRPr="003105B0" w:rsidRDefault="00BC79B6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01.0</w:t>
      </w:r>
      <w:r w:rsidR="007704D9">
        <w:rPr>
          <w:rFonts w:cs="Calibri"/>
          <w:bCs/>
          <w:sz w:val="48"/>
          <w:szCs w:val="48"/>
        </w:rPr>
        <w:t>6</w:t>
      </w:r>
    </w:p>
    <w:p w:rsidR="0063023F" w:rsidRPr="003105B0" w:rsidRDefault="0063023F" w:rsidP="003E71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:rsidR="0063023F" w:rsidRPr="003105B0" w:rsidRDefault="0063023F" w:rsidP="003E71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:rsidR="0063023F" w:rsidRDefault="00E551E2" w:rsidP="0063023F">
      <w:pPr>
        <w:spacing w:after="0"/>
        <w:jc w:val="both"/>
        <w:rPr>
          <w:rFonts w:cs="Calibri"/>
          <w:bCs/>
        </w:rPr>
      </w:pPr>
      <w:r w:rsidRPr="00E551E2">
        <w:rPr>
          <w:rFonts w:cs="Calibri"/>
          <w:bCs/>
        </w:rPr>
        <w:t xml:space="preserve">Niniejszy tom specyfikacji obejmuje wymagania wykonania i odbioru robót </w:t>
      </w:r>
      <w:r w:rsidR="009B4A40">
        <w:rPr>
          <w:rFonts w:cs="Calibri"/>
          <w:bCs/>
        </w:rPr>
        <w:t>tynkarskich</w:t>
      </w:r>
      <w:r w:rsidRPr="00E551E2">
        <w:rPr>
          <w:rFonts w:cs="Calibri"/>
          <w:bCs/>
        </w:rPr>
        <w:t xml:space="preserve"> dla inwestycji </w:t>
      </w:r>
      <w:r w:rsidR="00F90F23" w:rsidRPr="00F90F23">
        <w:rPr>
          <w:rFonts w:cs="Calibri"/>
          <w:bCs/>
        </w:rPr>
        <w:t>Ocieplenie budynku (front i oficyny) wraz z wymianą stolarki i instalacji centralnego ogrzewania w ramach zadania: modernizacja energetyczna budynku przy ul. Bohaterów Warszawy 99 w Szczecinie</w:t>
      </w:r>
      <w:bookmarkStart w:id="0" w:name="_GoBack"/>
      <w:bookmarkEnd w:id="0"/>
      <w:r w:rsidRPr="00E551E2">
        <w:rPr>
          <w:rFonts w:cs="Calibri"/>
          <w:bCs/>
        </w:rPr>
        <w:t>.</w:t>
      </w:r>
    </w:p>
    <w:p w:rsidR="0063023F" w:rsidRPr="00BF260B" w:rsidRDefault="0063023F" w:rsidP="00BF260B">
      <w:pPr>
        <w:spacing w:after="0"/>
        <w:jc w:val="both"/>
        <w:rPr>
          <w:rFonts w:cs="Calibri"/>
          <w:b/>
          <w:bCs/>
        </w:rPr>
      </w:pPr>
      <w:r w:rsidRPr="00BF260B">
        <w:rPr>
          <w:rFonts w:cs="Calibri"/>
          <w:b/>
          <w:bCs/>
        </w:rPr>
        <w:t>Klasyfikacja robót wg Wspólnego Słownika Zamówień (CPV).</w:t>
      </w:r>
    </w:p>
    <w:p w:rsidR="007C29B6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45400000-1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Roboty wykończeniowe w zakresie obiektów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budowlanych</w:t>
      </w:r>
    </w:p>
    <w:p w:rsidR="00AC274D" w:rsidRDefault="007704D9" w:rsidP="00AC274D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45410000-4</w:t>
      </w:r>
      <w:r w:rsidR="00BC79B6" w:rsidRPr="00BC79B6"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Tynkowanie</w:t>
      </w:r>
    </w:p>
    <w:p w:rsidR="00BF260B" w:rsidRDefault="00BF260B" w:rsidP="00BF260B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:rsidR="00BF260B" w:rsidRDefault="00BF260B" w:rsidP="00BF260B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:rsidR="009B2C1A" w:rsidRPr="00094858" w:rsidRDefault="009B2C1A" w:rsidP="00BF260B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094858">
        <w:rPr>
          <w:rFonts w:cs="Calibri"/>
          <w:b/>
          <w:bCs/>
        </w:rPr>
        <w:t>Określenia podstawowe</w:t>
      </w:r>
    </w:p>
    <w:p w:rsidR="009B2C1A" w:rsidRPr="00094858" w:rsidRDefault="009B2C1A" w:rsidP="009B2C1A">
      <w:pPr>
        <w:spacing w:after="0"/>
        <w:jc w:val="both"/>
        <w:rPr>
          <w:rFonts w:cs="Calibri"/>
          <w:bCs/>
        </w:rPr>
      </w:pPr>
      <w:r w:rsidRPr="00094858">
        <w:rPr>
          <w:rFonts w:cs="Calibri"/>
          <w:bCs/>
        </w:rPr>
        <w:t>Określenia podstawowe, u</w:t>
      </w:r>
      <w:r>
        <w:rPr>
          <w:rFonts w:cs="Calibri"/>
          <w:bCs/>
        </w:rPr>
        <w:t>ż</w:t>
      </w:r>
      <w:r w:rsidRPr="00094858">
        <w:rPr>
          <w:rFonts w:cs="Calibri"/>
          <w:bCs/>
        </w:rPr>
        <w:t>yte w niniejszej specyfikacji, s</w:t>
      </w:r>
      <w:r>
        <w:rPr>
          <w:rFonts w:cs="Calibri"/>
          <w:bCs/>
        </w:rPr>
        <w:t>ą</w:t>
      </w:r>
      <w:r w:rsidRPr="00094858">
        <w:rPr>
          <w:rFonts w:cs="Calibri"/>
          <w:bCs/>
        </w:rPr>
        <w:t xml:space="preserve"> zgodne z obowiązującymi odpowiednimi</w:t>
      </w:r>
      <w:r>
        <w:rPr>
          <w:rFonts w:cs="Calibri"/>
          <w:bCs/>
        </w:rPr>
        <w:t xml:space="preserve"> </w:t>
      </w:r>
      <w:r w:rsidRPr="00094858">
        <w:rPr>
          <w:rFonts w:cs="Calibri"/>
          <w:bCs/>
        </w:rPr>
        <w:t>normami i określeniami zawartymi w ST 00.01 – Wymagania ogólne.</w:t>
      </w:r>
    </w:p>
    <w:p w:rsidR="009B2C1A" w:rsidRPr="006F6DA5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6F6DA5">
        <w:rPr>
          <w:rFonts w:cs="Calibri"/>
          <w:bCs/>
        </w:rPr>
        <w:t>Roboty budowlane przy wykonywaniu tynków - wszystkie prace budowlane związane z wykonaniem tynków zwykłych zgodnie z ustaleniami projektowymi</w:t>
      </w:r>
    </w:p>
    <w:p w:rsidR="009B2C1A" w:rsidRPr="006F6DA5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6F6DA5">
        <w:rPr>
          <w:rFonts w:cs="Calibri"/>
          <w:bCs/>
        </w:rPr>
        <w:t>Ustalenia projektowe - ustalenia podane w dokumentacji technicznej zawierają dane opisujące przedmiot i wymagania jakościowe wykonanych tynków</w:t>
      </w:r>
    </w:p>
    <w:p w:rsidR="009B2C1A" w:rsidRPr="006F6DA5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6F6DA5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6F6DA5">
        <w:rPr>
          <w:rFonts w:cs="Calibri"/>
          <w:bCs/>
        </w:rPr>
        <w:t>e – powierzchnia elementu konstrukcyjnego lub podkład na który nakłada sie masę tynkarska</w:t>
      </w:r>
    </w:p>
    <w:p w:rsidR="009B2C1A" w:rsidRPr="007564C2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7564C2">
        <w:rPr>
          <w:rFonts w:cs="Calibri"/>
          <w:bCs/>
        </w:rPr>
        <w:t>Masa tynkarska – masa otrzymywana przez zarobienie woda lub specjalna substancja suchej mieszanki tynkarskiej</w:t>
      </w:r>
    </w:p>
    <w:p w:rsidR="009B2C1A" w:rsidRPr="007564C2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7564C2">
        <w:rPr>
          <w:rFonts w:cs="Calibri"/>
          <w:bCs/>
        </w:rPr>
        <w:t>Sucha mieszanka tynkarska – mieszanina spoiw mineralnych, wypełniaczy, domieszek lub dodatków modyfikujących przygotowana fabrycznie lub na placu budowy</w:t>
      </w:r>
    </w:p>
    <w:p w:rsidR="009B2C1A" w:rsidRPr="007564C2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7564C2">
        <w:rPr>
          <w:rFonts w:cs="Calibri"/>
          <w:bCs/>
        </w:rPr>
        <w:t>Tynk pocieniony – nanoszona ręcznie lub mechanicznie wyprawa jedno lub wielowarstwowa (dwu- lub trzywarstwowa) o łącznej grubości nieprzekraczającej 8 mm, stanowiąca powlokę ochronn</w:t>
      </w:r>
      <w:r>
        <w:rPr>
          <w:rFonts w:cs="Calibri"/>
          <w:bCs/>
        </w:rPr>
        <w:t>ą</w:t>
      </w:r>
      <w:r w:rsidRPr="007564C2">
        <w:rPr>
          <w:rFonts w:cs="Calibri"/>
          <w:bCs/>
        </w:rPr>
        <w:t>, wyrównawcz</w:t>
      </w:r>
      <w:r>
        <w:rPr>
          <w:rFonts w:cs="Calibri"/>
          <w:bCs/>
        </w:rPr>
        <w:t>ą</w:t>
      </w:r>
      <w:r w:rsidRPr="007564C2">
        <w:rPr>
          <w:rFonts w:cs="Calibri"/>
          <w:bCs/>
        </w:rPr>
        <w:t xml:space="preserve"> i dekoracyjn</w:t>
      </w:r>
      <w:r>
        <w:rPr>
          <w:rFonts w:cs="Calibri"/>
          <w:bCs/>
        </w:rPr>
        <w:t>ą</w:t>
      </w:r>
    </w:p>
    <w:p w:rsidR="009B2C1A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Okres przydatności mieszanki – okres, w którym sucha mieszanka tynkarska przechowywana w opakowaniu fabrycznym spełnia wymagania odpowiednio do rodzaju mieszanki</w:t>
      </w:r>
    </w:p>
    <w:p w:rsidR="00BF260B" w:rsidRPr="004E6231" w:rsidRDefault="00BF260B" w:rsidP="00BF260B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:rsidR="00BF260B" w:rsidRPr="00E025EF" w:rsidRDefault="00BF260B" w:rsidP="00BF260B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 xml:space="preserve">prowadzenia robot </w:t>
      </w:r>
      <w:r>
        <w:rPr>
          <w:rFonts w:cs="Calibri"/>
          <w:bCs/>
        </w:rPr>
        <w:t>tynkarskich</w:t>
      </w:r>
      <w:r w:rsidRPr="00E025EF">
        <w:rPr>
          <w:rFonts w:cs="Calibri"/>
          <w:bCs/>
        </w:rPr>
        <w:t>:</w:t>
      </w:r>
    </w:p>
    <w:p w:rsidR="00BF260B" w:rsidRDefault="00BF260B" w:rsidP="00BF260B">
      <w:pPr>
        <w:pStyle w:val="Akapitzlist"/>
        <w:numPr>
          <w:ilvl w:val="0"/>
          <w:numId w:val="6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tynki wewnętrzne cementowo-wapienne</w:t>
      </w:r>
    </w:p>
    <w:p w:rsidR="00BF260B" w:rsidRDefault="00BF260B" w:rsidP="00BF260B">
      <w:pPr>
        <w:pStyle w:val="Akapitzlist"/>
        <w:numPr>
          <w:ilvl w:val="0"/>
          <w:numId w:val="6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gładzie gipsowe</w:t>
      </w:r>
    </w:p>
    <w:p w:rsidR="00BF260B" w:rsidRPr="00BF260B" w:rsidRDefault="00BF260B" w:rsidP="00BF260B">
      <w:pPr>
        <w:pStyle w:val="Akapitzlist"/>
        <w:numPr>
          <w:ilvl w:val="0"/>
          <w:numId w:val="6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wyprawy elewacyjne systemowe</w:t>
      </w:r>
    </w:p>
    <w:p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Ogólne wymagania dotyczące robót.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Ogólne wymagania dotyczące robót zostały podane w „Wymaganiach Ogólnych”. Wykonawca jest odpowiedzialny za jakość wykonania oraz za zgodność z dokumentacją projektową, specyfikacją techniczną.</w:t>
      </w:r>
    </w:p>
    <w:p w:rsidR="00BF260B" w:rsidRDefault="00BF260B" w:rsidP="00BF260B">
      <w:pPr>
        <w:spacing w:after="0"/>
        <w:jc w:val="both"/>
        <w:rPr>
          <w:rFonts w:cs="Calibri"/>
          <w:bCs/>
        </w:rPr>
      </w:pPr>
    </w:p>
    <w:p w:rsidR="00BF260B" w:rsidRPr="00E2360E" w:rsidRDefault="00E2360E" w:rsidP="00E2360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MATERIAŁY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Materiałami stosowanymi przy wykonaniu robót będących przedm</w:t>
      </w:r>
      <w:r>
        <w:rPr>
          <w:rFonts w:cs="Calibri"/>
          <w:bCs/>
        </w:rPr>
        <w:t>iotem niniejszej specyfikacji są</w:t>
      </w:r>
      <w:r w:rsidRPr="00AB0059">
        <w:rPr>
          <w:rFonts w:cs="Calibri"/>
          <w:bCs/>
        </w:rPr>
        <w:t>:</w:t>
      </w:r>
    </w:p>
    <w:p w:rsidR="009B2C1A" w:rsidRPr="00153C8F" w:rsidRDefault="009B2C1A" w:rsidP="009B2C1A">
      <w:pPr>
        <w:pStyle w:val="Akapitzlist"/>
        <w:numPr>
          <w:ilvl w:val="0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Cement i wapno, które powinny spełniać wymagania podane w normach</w:t>
      </w:r>
    </w:p>
    <w:p w:rsidR="009B2C1A" w:rsidRPr="00153C8F" w:rsidRDefault="009B2C1A" w:rsidP="009B2C1A">
      <w:pPr>
        <w:pStyle w:val="Akapitzlist"/>
        <w:numPr>
          <w:ilvl w:val="0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Piasek powinien spełniać wymagania obowiązującej normy a w szczególności:</w:t>
      </w:r>
    </w:p>
    <w:p w:rsidR="009B2C1A" w:rsidRPr="00153C8F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nie zawierać domieszek organicznych</w:t>
      </w:r>
    </w:p>
    <w:p w:rsidR="009B2C1A" w:rsidRPr="00153C8F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mieć frakcje różnych wymiarów a mianowicie: piasek drobnoziarnisty 0,25-0,5 mm, piasek średnioziarnisty 0,5-1,0 mm, piasek gruboziarnisty 1,0-2,0 mm</w:t>
      </w:r>
    </w:p>
    <w:p w:rsidR="009B2C1A" w:rsidRPr="00153C8F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przy zastosowaniu cementu białego lub kolorowego zawartość pyłów mineralnych o średnicy poni</w:t>
      </w:r>
      <w:r>
        <w:rPr>
          <w:rFonts w:cs="Calibri"/>
          <w:bCs/>
        </w:rPr>
        <w:t>ż</w:t>
      </w:r>
      <w:r w:rsidRPr="00153C8F">
        <w:rPr>
          <w:rFonts w:cs="Calibri"/>
          <w:bCs/>
        </w:rPr>
        <w:t>ej 0,05 mm nie powinna być większa ni</w:t>
      </w:r>
      <w:r>
        <w:rPr>
          <w:rFonts w:cs="Calibri"/>
          <w:bCs/>
        </w:rPr>
        <w:t>ż</w:t>
      </w:r>
      <w:r w:rsidRPr="00153C8F">
        <w:rPr>
          <w:rFonts w:cs="Calibri"/>
          <w:bCs/>
        </w:rPr>
        <w:t xml:space="preserve"> 1% masy cementu</w:t>
      </w:r>
    </w:p>
    <w:p w:rsidR="009B2C1A" w:rsidRPr="00153C8F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do spodnich warstw tynku należy stosować piasek gruboziarnisty, do warstw wierzchnich piasek średnioziarnisty. Do gładzi piasek powinien być drobnoziarnisty i przechodzić przez sito o prześwicie 0,5 mm</w:t>
      </w:r>
    </w:p>
    <w:p w:rsidR="009B2C1A" w:rsidRPr="00895333" w:rsidRDefault="009B2C1A" w:rsidP="009B2C1A">
      <w:pPr>
        <w:pStyle w:val="Akapitzlist"/>
        <w:numPr>
          <w:ilvl w:val="0"/>
          <w:numId w:val="41"/>
        </w:numPr>
        <w:spacing w:after="0"/>
        <w:jc w:val="both"/>
        <w:rPr>
          <w:rFonts w:cs="Calibri"/>
          <w:bCs/>
        </w:rPr>
      </w:pPr>
      <w:r w:rsidRPr="00895333">
        <w:rPr>
          <w:rFonts w:cs="Calibri"/>
          <w:bCs/>
        </w:rPr>
        <w:t>Gips szpachlowy powinien odpowiadać wymaganiom aktualnej normy państwowej i spełniać w szczególności następujące wymagania:</w:t>
      </w:r>
    </w:p>
    <w:p w:rsidR="009B2C1A" w:rsidRPr="00895333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895333">
        <w:rPr>
          <w:rFonts w:cs="Calibri"/>
          <w:bCs/>
        </w:rPr>
        <w:t>Wytrzymałość na ściskanie (po 7 dniach twardnienia i wysuszenia do stałej masy) – nie mniej ni</w:t>
      </w:r>
      <w:r>
        <w:rPr>
          <w:rFonts w:cs="Calibri"/>
          <w:bCs/>
        </w:rPr>
        <w:t>ż</w:t>
      </w:r>
      <w:r w:rsidRPr="00895333">
        <w:rPr>
          <w:rFonts w:cs="Calibri"/>
          <w:bCs/>
        </w:rPr>
        <w:t xml:space="preserve"> 5 MPa</w:t>
      </w:r>
    </w:p>
    <w:p w:rsidR="009B2C1A" w:rsidRPr="00895333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895333">
        <w:rPr>
          <w:rFonts w:cs="Calibri"/>
          <w:bCs/>
        </w:rPr>
        <w:t>Odsiew na sicie o boku oczka kwadratowego 0,2 mm nie więcej ni8 2% masy spoiwa, a odsiew na sicie 1,0 mm – 0%</w:t>
      </w:r>
    </w:p>
    <w:p w:rsidR="009B2C1A" w:rsidRPr="00D279D6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Początek wiązania po 30-60 min.</w:t>
      </w:r>
    </w:p>
    <w:p w:rsidR="009B2C1A" w:rsidRPr="00D279D6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Ilość wody odciągniętej z zaczynu w ilości zawartej w pierścieniu przyrządu Vicata – nie więcej ni8 0,5 g</w:t>
      </w:r>
    </w:p>
    <w:p w:rsidR="009B2C1A" w:rsidRPr="00D279D6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Gips szpachlowy w ciągu 90 dni od daty wysyłki nie powinien wykazywać odchyleń od wymagań normy</w:t>
      </w:r>
    </w:p>
    <w:p w:rsidR="009B2C1A" w:rsidRPr="00D279D6" w:rsidRDefault="009B2C1A" w:rsidP="009B2C1A">
      <w:pPr>
        <w:pStyle w:val="Akapitzlist"/>
        <w:numPr>
          <w:ilvl w:val="0"/>
          <w:numId w:val="41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Woda zarobowa, która powinna spełniać wymagania podane w normie</w:t>
      </w:r>
    </w:p>
    <w:p w:rsidR="009B2C1A" w:rsidRPr="00D279D6" w:rsidRDefault="009B2C1A" w:rsidP="009B2C1A">
      <w:pPr>
        <w:pStyle w:val="Akapitzlist"/>
        <w:numPr>
          <w:ilvl w:val="0"/>
          <w:numId w:val="41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Podkładowa masa tynkarska</w:t>
      </w:r>
    </w:p>
    <w:p w:rsidR="009B2C1A" w:rsidRPr="00D279D6" w:rsidRDefault="009B2C1A" w:rsidP="009B2C1A">
      <w:pPr>
        <w:pStyle w:val="Akapitzlist"/>
        <w:numPr>
          <w:ilvl w:val="0"/>
          <w:numId w:val="41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Siatka z włókna szklanego</w:t>
      </w:r>
    </w:p>
    <w:p w:rsidR="009B2C1A" w:rsidRDefault="009B2C1A" w:rsidP="009B2C1A">
      <w:pPr>
        <w:pStyle w:val="Akapitzlist"/>
        <w:numPr>
          <w:ilvl w:val="0"/>
          <w:numId w:val="41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Sucha mieszanka tynkarska</w:t>
      </w:r>
    </w:p>
    <w:p w:rsidR="00E2360E" w:rsidRDefault="00E2360E" w:rsidP="00E2360E">
      <w:pPr>
        <w:spacing w:after="0"/>
        <w:jc w:val="both"/>
        <w:rPr>
          <w:rFonts w:cs="Calibri"/>
          <w:bCs/>
        </w:rPr>
      </w:pPr>
    </w:p>
    <w:p w:rsidR="00E2360E" w:rsidRPr="00E2360E" w:rsidRDefault="00E2360E" w:rsidP="00E2360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SPRZĘT</w:t>
      </w:r>
    </w:p>
    <w:p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 xml:space="preserve"> Ogólne wymagania dotyczące sprzętu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Ogólne wymagania dotyczące sprzętu podano w „Wymaganiach ogólnych”.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Wykonawca zobowiązany jest do zapewnienia sprzętu odpowiedniej jakości w celu wykonania i przeprowadzenia robót związanych z tynkowaniem oraz czynności pomocniczych.</w:t>
      </w:r>
    </w:p>
    <w:p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 </w:t>
      </w:r>
      <w:r w:rsidRPr="00E2360E">
        <w:rPr>
          <w:rFonts w:cs="Calibri"/>
          <w:b/>
          <w:bCs/>
        </w:rPr>
        <w:t>Sprzęt do wykonywania tynków zwykłych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Wykonawca przystępujący do wykonania tynków zwykłych powinien wykazać się</w:t>
      </w:r>
      <w:r>
        <w:rPr>
          <w:rFonts w:cs="Calibri"/>
          <w:bCs/>
        </w:rPr>
        <w:t xml:space="preserve"> </w:t>
      </w:r>
      <w:r w:rsidRPr="00E2360E">
        <w:rPr>
          <w:rFonts w:cs="Calibri"/>
          <w:bCs/>
        </w:rPr>
        <w:t xml:space="preserve"> możliwością korzystania z następującego sprzętu: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mieszarki do zapraw.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agregatu tynkarskiego.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betoniarki wolnospadowej.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pompy do zapraw,</w:t>
      </w:r>
    </w:p>
    <w:p w:rsid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przenośnych zbiorników na wodę</w:t>
      </w:r>
    </w:p>
    <w:p w:rsidR="00E2360E" w:rsidRDefault="00E2360E" w:rsidP="00E2360E">
      <w:pPr>
        <w:spacing w:after="0"/>
        <w:jc w:val="both"/>
        <w:rPr>
          <w:rFonts w:cs="Calibri"/>
          <w:bCs/>
        </w:rPr>
      </w:pPr>
    </w:p>
    <w:p w:rsidR="00E2360E" w:rsidRPr="00E2360E" w:rsidRDefault="00E2360E" w:rsidP="00E2360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TRANSPORT</w:t>
      </w:r>
    </w:p>
    <w:p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 </w:t>
      </w:r>
      <w:r w:rsidRPr="00E2360E">
        <w:rPr>
          <w:rFonts w:cs="Calibri"/>
          <w:b/>
          <w:bCs/>
        </w:rPr>
        <w:t>Ogólne wymagania dotyczące transportu.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Ogólne wymagania dotyczące transportu podano w „Wymaganiach ogólnych”.</w:t>
      </w:r>
    </w:p>
    <w:p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Transport materiałów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Transport cementu i wapna suchogaszonego powinien odbywać się zgodnie z normą BN-88/6731-08. Cement i wapno suchogaszone luzem należy przewozić cementowozem, natomiast cement i wapno suchogaszone workowane można przewozić dowolnymi środkami transportu i w odpowiedni sposób zabezpieczone przed zawilgoceniem.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Wapno gaszone w postaci ciasta wapiennego można przewozić w skrzyniach lub  pojemnikach stalowych.</w:t>
      </w:r>
    </w:p>
    <w:p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Kruszywa można przewozić dowolnymi środkami transportu w warunkach zabezpieczających je przed zanieczyszczeniem, zmieszaniem z innymi asortymentami kruszywa lub jego frakcjami i nadmiernym zawilgoceniem.</w:t>
      </w:r>
    </w:p>
    <w:p w:rsidR="009B2C1A" w:rsidRPr="00D279D6" w:rsidRDefault="009B2C1A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D279D6">
        <w:rPr>
          <w:rFonts w:cs="Calibri"/>
          <w:b/>
          <w:bCs/>
        </w:rPr>
        <w:t>Warunki przyjęcia na budowę wyrobów do robót tynkowych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Wyroby do robót tynkowych mogą być przyjęte na budowę, jeśli spełniają następujące warunki:</w:t>
      </w:r>
    </w:p>
    <w:p w:rsidR="009B2C1A" w:rsidRPr="00B05B81" w:rsidRDefault="009B2C1A" w:rsidP="009B2C1A">
      <w:pPr>
        <w:pStyle w:val="Akapitzlist"/>
        <w:numPr>
          <w:ilvl w:val="0"/>
          <w:numId w:val="42"/>
        </w:numPr>
        <w:spacing w:after="0"/>
        <w:jc w:val="both"/>
        <w:rPr>
          <w:rFonts w:cs="Calibri"/>
          <w:bCs/>
        </w:rPr>
      </w:pPr>
      <w:r w:rsidRPr="00B05B81">
        <w:rPr>
          <w:rFonts w:cs="Calibri"/>
          <w:bCs/>
        </w:rPr>
        <w:t>są zgodne z ich wyszczególnieniem i charakterystyką podaną w dokumentacji projektowej i specyfikacji technicznej</w:t>
      </w:r>
    </w:p>
    <w:p w:rsidR="009B2C1A" w:rsidRPr="00B05B81" w:rsidRDefault="009B2C1A" w:rsidP="009B2C1A">
      <w:pPr>
        <w:pStyle w:val="Akapitzlist"/>
        <w:numPr>
          <w:ilvl w:val="0"/>
          <w:numId w:val="42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są</w:t>
      </w:r>
      <w:r w:rsidRPr="00B05B81">
        <w:rPr>
          <w:rFonts w:cs="Calibri"/>
          <w:bCs/>
        </w:rPr>
        <w:t xml:space="preserve"> właściwie oznakowane i opakowane</w:t>
      </w:r>
    </w:p>
    <w:p w:rsidR="009B2C1A" w:rsidRPr="00B05B81" w:rsidRDefault="009B2C1A" w:rsidP="009B2C1A">
      <w:pPr>
        <w:pStyle w:val="Akapitzlist"/>
        <w:numPr>
          <w:ilvl w:val="0"/>
          <w:numId w:val="42"/>
        </w:numPr>
        <w:spacing w:after="0"/>
        <w:jc w:val="both"/>
        <w:rPr>
          <w:rFonts w:cs="Calibri"/>
          <w:bCs/>
        </w:rPr>
      </w:pPr>
      <w:r w:rsidRPr="00B05B81">
        <w:rPr>
          <w:rFonts w:cs="Calibri"/>
          <w:bCs/>
        </w:rPr>
        <w:t>spełniają wymagane właściwości, wskazane odpowiednimi dokumentami odniesienia</w:t>
      </w:r>
      <w:r>
        <w:rPr>
          <w:rFonts w:cs="Calibri"/>
          <w:bCs/>
        </w:rPr>
        <w:t xml:space="preserve"> </w:t>
      </w:r>
    </w:p>
    <w:p w:rsidR="009B2C1A" w:rsidRPr="00B05B81" w:rsidRDefault="009B2C1A" w:rsidP="009B2C1A">
      <w:pPr>
        <w:pStyle w:val="Akapitzlist"/>
        <w:numPr>
          <w:ilvl w:val="0"/>
          <w:numId w:val="42"/>
        </w:numPr>
        <w:spacing w:after="0"/>
        <w:jc w:val="both"/>
        <w:rPr>
          <w:rFonts w:cs="Calibri"/>
          <w:bCs/>
        </w:rPr>
      </w:pPr>
      <w:r w:rsidRPr="00B05B81">
        <w:rPr>
          <w:rFonts w:cs="Calibri"/>
          <w:bCs/>
        </w:rPr>
        <w:t>producent dostarczył dokumenty świadczące o dopuszczeniu do obrotu powszechnego lub jednostkowego zastosowania, a w odniesieniu do fabrycznie przygotowanych mieszanek tynkarskich - karty katalogowe wyrobów lub firmowe wytyczne stosowania wyrobów.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Niedopuszczalne jest stosowanie do robót tynkowych fabrycznie przygotowanych mieszanek tynkarskich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nieznanego pochodzenia.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Przyjecie materiałów i wyrobów na budowę powinno być potwierdzone wpisem do dziennika budowy.</w:t>
      </w:r>
    </w:p>
    <w:p w:rsidR="009B2C1A" w:rsidRPr="00B05B81" w:rsidRDefault="009B2C1A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B05B81">
        <w:rPr>
          <w:rFonts w:cs="Calibri"/>
          <w:b/>
          <w:bCs/>
        </w:rPr>
        <w:t>Warunki przechowywania wyrobów do robót tynkowych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Wszystkie wyroby do robót tynkowych pakowane w worki powinny być przechowywane i magazynowane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zgodnie z instrukcj</w:t>
      </w:r>
      <w:r>
        <w:rPr>
          <w:rFonts w:cs="Calibri"/>
          <w:bCs/>
        </w:rPr>
        <w:t>ą</w:t>
      </w:r>
      <w:r w:rsidRPr="00AB0059">
        <w:rPr>
          <w:rFonts w:cs="Calibri"/>
          <w:bCs/>
        </w:rPr>
        <w:t xml:space="preserve"> producenta oraz wymaganiami odpowiednich norm.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Pomieszczenie magazynowe do przechowywania wyrobów opakowanych powinno być suche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i zabezpieczone przed zawilgoceniem.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Cement, gips i wapno suchogaszone w workach oraz suche mieszanki tynkarskie i masy tynkarskie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przygotowane fabrycznie powinny być przechowywane w oryginalnych, zamkniętych opakowaniach,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układanych na paletach lub drewnianej wentylowanej podłodze, w ilości warstw nie większej ni8 10.</w:t>
      </w:r>
    </w:p>
    <w:p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Cement i wapno suchogaszone luzem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przechowywać w zasobnikach (zbiornikach) do cementu.</w:t>
      </w:r>
    </w:p>
    <w:p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Kruszywa i piasek do zapraw mo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na przechowywać na składowiskach otwartych, w warunkach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zabezpieczających je przed zanieczyszczeniem, zmieszaniem z innymi asortymentami lub frakcjami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kruszywa oraz nadmiernym zawilgoceniem (np. w specjalnie przygotowanych zasiekach).</w:t>
      </w:r>
    </w:p>
    <w:p w:rsidR="00E2360E" w:rsidRPr="00AB0059" w:rsidRDefault="00E2360E" w:rsidP="009B2C1A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Gotowe mieszanki tynkarskie dostarczane w fabrycznie zamkniętych pojemnikach powinny być transportowane i składowane w sposób uniemożliwiający przemarzanie zawartości w okresach niskich temperatur.</w:t>
      </w:r>
    </w:p>
    <w:p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Wykonawca ponosi odpowiedzialność za spełnienie wymagań ilościowych i jakościowych materiałów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dostarczanych na plac budowy oraz za ich właściwe składowanie i wbudowanie.</w:t>
      </w:r>
    </w:p>
    <w:p w:rsidR="00E2360E" w:rsidRDefault="00E2360E" w:rsidP="009B2C1A">
      <w:pPr>
        <w:spacing w:after="0"/>
        <w:jc w:val="both"/>
        <w:rPr>
          <w:rFonts w:cs="Calibri"/>
          <w:b/>
          <w:bCs/>
        </w:rPr>
      </w:pPr>
    </w:p>
    <w:p w:rsidR="009B2C1A" w:rsidRPr="00E2360E" w:rsidRDefault="009B2C1A" w:rsidP="00E2360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E2360E">
        <w:rPr>
          <w:rFonts w:cs="Calibri"/>
          <w:b/>
          <w:bCs/>
          <w:caps/>
        </w:rPr>
        <w:t xml:space="preserve">Wymagania dotyczące wykonania robót tynkarskich </w:t>
      </w:r>
    </w:p>
    <w:p w:rsidR="009B2C1A" w:rsidRPr="00C474B6" w:rsidRDefault="009B2C1A" w:rsidP="0074162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C474B6">
        <w:rPr>
          <w:rFonts w:cs="Calibri"/>
          <w:b/>
          <w:bCs/>
        </w:rPr>
        <w:t>Tynki cementowo- wapienne</w:t>
      </w:r>
    </w:p>
    <w:p w:rsidR="009B2C1A" w:rsidRPr="00C474B6" w:rsidRDefault="009B2C1A" w:rsidP="009B2C1A">
      <w:pPr>
        <w:spacing w:after="0"/>
        <w:ind w:firstLine="708"/>
        <w:jc w:val="both"/>
        <w:rPr>
          <w:rFonts w:cs="Calibri"/>
          <w:b/>
          <w:bCs/>
        </w:rPr>
      </w:pPr>
      <w:r w:rsidRPr="00C474B6">
        <w:rPr>
          <w:rFonts w:cs="Calibri"/>
          <w:b/>
          <w:bCs/>
        </w:rPr>
        <w:t>Zalecenia ogólne</w:t>
      </w:r>
    </w:p>
    <w:p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Przed przystąpieniem do wykonywania robót tynkowych powinny być zakończone wszystkie roboty stanu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surowego, roboty instalacyjne podtynkowe, zamurowane przebicia i bruzdy, osadzone oście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nice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drzwiowe.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Tynki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wykonywać w temperaturze nie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szej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 + 5 ºC i pod warunkiem, 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 w ciągu doby nie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nastąpi spadek poni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ej 0 ºC.W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szych temperaturach mo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na wykonywać tynki jedynie przy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zastosowaniu odpowiednich środków zabezpieczających.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Zaleca sie chronić świe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o wykonane tynki w ciągu pierwszych dwóch dni przed nasłonecznieniem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dłu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szym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 dwie godziny dziennie.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 okresie wysokich temperatur świe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o wykonane tynki powinny by</w:t>
      </w:r>
      <w:r>
        <w:rPr>
          <w:rFonts w:cs="Calibri"/>
          <w:bCs/>
        </w:rPr>
        <w:t>ć</w:t>
      </w:r>
      <w:r w:rsidRPr="00AB0059">
        <w:rPr>
          <w:rFonts w:cs="Calibri"/>
          <w:bCs/>
        </w:rPr>
        <w:t xml:space="preserve"> w czasie wiązania i twardnienia tj. w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ciągu 1 tygodnia zwil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ane woda.</w:t>
      </w:r>
    </w:p>
    <w:p w:rsidR="009B2C1A" w:rsidRPr="00C474B6" w:rsidRDefault="009B2C1A" w:rsidP="009B2C1A">
      <w:pPr>
        <w:spacing w:after="0"/>
        <w:ind w:firstLine="708"/>
        <w:jc w:val="both"/>
        <w:rPr>
          <w:rFonts w:cs="Calibri"/>
          <w:b/>
          <w:bCs/>
        </w:rPr>
      </w:pPr>
      <w:r w:rsidRPr="00C474B6">
        <w:rPr>
          <w:rFonts w:cs="Calibri"/>
          <w:b/>
          <w:bCs/>
        </w:rPr>
        <w:t>Zakres robót przygotowawczych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Przed rozpoczęciem tynkowania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przygotować podło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 w zale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ności od rodzaju podło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a:</w:t>
      </w:r>
    </w:p>
    <w:p w:rsidR="009B2C1A" w:rsidRPr="00BA06D9" w:rsidRDefault="009B2C1A" w:rsidP="009B2C1A">
      <w:pPr>
        <w:pStyle w:val="Akapitzlist"/>
        <w:numPr>
          <w:ilvl w:val="0"/>
          <w:numId w:val="43"/>
        </w:numPr>
        <w:spacing w:after="0"/>
        <w:jc w:val="both"/>
        <w:rPr>
          <w:rFonts w:cs="Calibri"/>
          <w:bCs/>
        </w:rPr>
      </w:pPr>
      <w:r w:rsidRPr="00BA06D9">
        <w:rPr>
          <w:rFonts w:cs="Calibri"/>
          <w:bCs/>
        </w:rPr>
        <w:t>W murze ceglanym spoiny powinny być</w:t>
      </w:r>
      <w:r>
        <w:rPr>
          <w:rFonts w:cs="Calibri"/>
          <w:bCs/>
        </w:rPr>
        <w:t xml:space="preserve"> niezapełnione zaprawą</w:t>
      </w:r>
      <w:r w:rsidRPr="00BA06D9">
        <w:rPr>
          <w:rFonts w:cs="Calibri"/>
          <w:bCs/>
        </w:rPr>
        <w:t xml:space="preserve"> na głębokość 10-15 mm.</w:t>
      </w:r>
    </w:p>
    <w:p w:rsidR="009B2C1A" w:rsidRPr="00064CF3" w:rsidRDefault="009B2C1A" w:rsidP="009B2C1A">
      <w:pPr>
        <w:pStyle w:val="Akapitzlist"/>
        <w:numPr>
          <w:ilvl w:val="0"/>
          <w:numId w:val="43"/>
        </w:numPr>
        <w:spacing w:after="0"/>
        <w:jc w:val="both"/>
        <w:rPr>
          <w:rFonts w:cs="Calibri"/>
          <w:bCs/>
        </w:rPr>
      </w:pPr>
      <w:r w:rsidRPr="00064CF3">
        <w:rPr>
          <w:rFonts w:cs="Calibri"/>
          <w:bCs/>
        </w:rPr>
        <w:t>Bezpośrednio przed tynkowaniem podłoże należy oczyścić z kurzu szczotkami oraz usunąć plamy z rdzy i substancji tłustych</w:t>
      </w:r>
    </w:p>
    <w:p w:rsidR="009B2C1A" w:rsidRPr="00064CF3" w:rsidRDefault="009B2C1A" w:rsidP="009B2C1A">
      <w:pPr>
        <w:pStyle w:val="Akapitzlist"/>
        <w:numPr>
          <w:ilvl w:val="0"/>
          <w:numId w:val="43"/>
        </w:numPr>
        <w:spacing w:after="0"/>
        <w:jc w:val="both"/>
        <w:rPr>
          <w:rFonts w:cs="Calibri"/>
          <w:bCs/>
        </w:rPr>
      </w:pPr>
      <w:r w:rsidRPr="00064CF3">
        <w:rPr>
          <w:rFonts w:cs="Calibri"/>
          <w:bCs/>
        </w:rPr>
        <w:t>Oczyszczone podło</w:t>
      </w:r>
      <w:r>
        <w:rPr>
          <w:rFonts w:cs="Calibri"/>
          <w:bCs/>
        </w:rPr>
        <w:t>ż</w:t>
      </w:r>
      <w:r w:rsidRPr="00064CF3">
        <w:rPr>
          <w:rFonts w:cs="Calibri"/>
          <w:bCs/>
        </w:rPr>
        <w:t>e bezpośrednio przed tynkowaniem obficie zmyć woda</w:t>
      </w:r>
    </w:p>
    <w:p w:rsidR="009B2C1A" w:rsidRPr="00C474B6" w:rsidRDefault="009B2C1A" w:rsidP="009B2C1A">
      <w:pPr>
        <w:spacing w:after="0"/>
        <w:ind w:firstLine="708"/>
        <w:jc w:val="both"/>
        <w:rPr>
          <w:rFonts w:cs="Calibri"/>
          <w:b/>
          <w:bCs/>
        </w:rPr>
      </w:pPr>
      <w:r w:rsidRPr="00C474B6">
        <w:rPr>
          <w:rFonts w:cs="Calibri"/>
          <w:b/>
          <w:bCs/>
        </w:rPr>
        <w:t>Zakres robót zasadniczych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Układanie ró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nego rodzaju tynków składa sie z kilku faz:</w:t>
      </w:r>
    </w:p>
    <w:p w:rsidR="009B2C1A" w:rsidRPr="001253DD" w:rsidRDefault="009B2C1A" w:rsidP="009B2C1A">
      <w:pPr>
        <w:pStyle w:val="Akapitzlist"/>
        <w:numPr>
          <w:ilvl w:val="0"/>
          <w:numId w:val="44"/>
        </w:numPr>
        <w:spacing w:after="0"/>
        <w:jc w:val="both"/>
        <w:rPr>
          <w:rFonts w:cs="Calibri"/>
          <w:bCs/>
        </w:rPr>
      </w:pPr>
      <w:r w:rsidRPr="001253DD">
        <w:rPr>
          <w:rFonts w:cs="Calibri"/>
          <w:bCs/>
        </w:rPr>
        <w:t>Wyznaczenia powierzchni tynku. Do tego celu używa sie pionu, sznura i gwoździ, które wbija sie co 1,5 m wzdłuż długości i wysokości ściany. Dookoła wbitych gwoździ wykonuje sie placki z zaprawy i wygładza je równo z główka gwoździ. Następnie miedzy plackami narzuca sie pasy z zaprawy i ściąga je równo z powierzchnia placków. Pasy te spełniają role prowadnic przy narzucaniu i wyrównaniu warstwy tynku. Zamiast pasów prowadzących można używac prowadnice drewniane lub stalowe.</w:t>
      </w:r>
    </w:p>
    <w:p w:rsidR="009B2C1A" w:rsidRPr="00B324EE" w:rsidRDefault="009B2C1A" w:rsidP="009B2C1A">
      <w:pPr>
        <w:pStyle w:val="Akapitzlist"/>
        <w:numPr>
          <w:ilvl w:val="0"/>
          <w:numId w:val="44"/>
        </w:numPr>
        <w:spacing w:after="0"/>
        <w:jc w:val="both"/>
        <w:rPr>
          <w:rFonts w:cs="Calibri"/>
          <w:bCs/>
        </w:rPr>
      </w:pPr>
      <w:r w:rsidRPr="00B324EE">
        <w:rPr>
          <w:rFonts w:cs="Calibri"/>
          <w:bCs/>
        </w:rPr>
        <w:t>Wykonania obrzutki. Obrzutkę wykonuje sie z zaprawy bardzo rzadkiej, o grubości nieprzekraczającej 3÷4 mm na ścianach i 4 mm na suficie. Konsystencja zaprawy cementowej lub półcementowej obrzutki powinna wynosić 10÷12 cm zanurzenia sto</w:t>
      </w:r>
      <w:r>
        <w:rPr>
          <w:rFonts w:cs="Calibri"/>
          <w:bCs/>
        </w:rPr>
        <w:t>ż</w:t>
      </w:r>
      <w:r w:rsidRPr="00B324EE">
        <w:rPr>
          <w:rFonts w:cs="Calibri"/>
          <w:bCs/>
        </w:rPr>
        <w:t>ka.</w:t>
      </w:r>
    </w:p>
    <w:p w:rsidR="009B2C1A" w:rsidRPr="00A1644D" w:rsidRDefault="009B2C1A" w:rsidP="009B2C1A">
      <w:pPr>
        <w:pStyle w:val="Akapitzlist"/>
        <w:numPr>
          <w:ilvl w:val="0"/>
          <w:numId w:val="44"/>
        </w:numPr>
        <w:spacing w:after="0"/>
        <w:jc w:val="both"/>
        <w:rPr>
          <w:rFonts w:cs="Calibri"/>
          <w:bCs/>
        </w:rPr>
      </w:pPr>
      <w:r w:rsidRPr="00A1644D">
        <w:rPr>
          <w:rFonts w:cs="Calibri"/>
          <w:bCs/>
        </w:rPr>
        <w:t>Wykonania narzutu. Narzut stanowi druga warstwę tynku wykonywana po lekkim stwardnieniu obrzutki i skropieniu jej woda. Grubość narzutu powinna wynosić 8÷15 mm, a gęstość zaprawy nie powinna przekraczać 9 cm zanurzenia stożka. Po naniesieniu narzutu następuje równanie go za pomocą łaty. Narzut w naro</w:t>
      </w:r>
      <w:r>
        <w:rPr>
          <w:rFonts w:cs="Calibri"/>
          <w:bCs/>
        </w:rPr>
        <w:t>ż</w:t>
      </w:r>
      <w:r w:rsidRPr="00A1644D">
        <w:rPr>
          <w:rFonts w:cs="Calibri"/>
          <w:bCs/>
        </w:rPr>
        <w:t>ach wykonuje sie za pomocą pac w kształcie kątownika.</w:t>
      </w:r>
    </w:p>
    <w:p w:rsidR="009B2C1A" w:rsidRPr="000A1C81" w:rsidRDefault="009B2C1A" w:rsidP="009B2C1A">
      <w:pPr>
        <w:pStyle w:val="Akapitzlist"/>
        <w:numPr>
          <w:ilvl w:val="0"/>
          <w:numId w:val="44"/>
        </w:numPr>
        <w:spacing w:after="0"/>
        <w:jc w:val="both"/>
        <w:rPr>
          <w:rFonts w:cs="Calibri"/>
          <w:bCs/>
        </w:rPr>
      </w:pPr>
      <w:r w:rsidRPr="000A1C81">
        <w:rPr>
          <w:rFonts w:cs="Calibri"/>
          <w:bCs/>
        </w:rPr>
        <w:t>Wykonania gładzi. Gładź wykonuje sie z rzadkiej zaprawy z drobnym piaskiem odsianym przez sito o prześwicie oczek 0,25÷0,5 mm. Zaprawa powinna być bardziej tłusta niż do narzutu i mieć grubość 1÷3 mm. Zaprawę narzuca sie ręcznie i rozprowadza paca. Po steżeniu gładzi zaciera sie ja packą drewnianą, stalową lub z filcem, zależnie od rodzaju wykończenia tynku. W czasie zacierania należy zwil</w:t>
      </w:r>
      <w:r>
        <w:rPr>
          <w:rFonts w:cs="Calibri"/>
          <w:bCs/>
        </w:rPr>
        <w:t>ż</w:t>
      </w:r>
      <w:r w:rsidRPr="000A1C81">
        <w:rPr>
          <w:rFonts w:cs="Calibri"/>
          <w:bCs/>
        </w:rPr>
        <w:t>yć tynk, skrapiając go woda za pomocą pędzla.</w:t>
      </w:r>
    </w:p>
    <w:p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 przypadku tynków kat. II narzut powinien być wyrównany i zatarty jednolicie na ostro, w przypadku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tynków kat. III - na gładko. Marka zaprawy na narzut powinna być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sza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 na obrzutkę.</w:t>
      </w:r>
    </w:p>
    <w:p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 czasie wysychania i dojrzewania uło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onego tynku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zapewnić odpowiedni</w:t>
      </w:r>
      <w:r>
        <w:rPr>
          <w:rFonts w:cs="Calibri"/>
          <w:bCs/>
        </w:rPr>
        <w:t>ą, swobodną</w:t>
      </w:r>
      <w:r w:rsidRPr="00AB0059">
        <w:rPr>
          <w:rFonts w:cs="Calibri"/>
          <w:bCs/>
        </w:rPr>
        <w:t xml:space="preserve"> cyrkulacje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powietrza. W pomieszczeniach wytynkowanych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zapewnić temperaturę powy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ej + 5 ºC. Po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wyschnięciu tynku, przynajmniej po 14 dniach (w zale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ności od warunków pogodowych) mo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powierzchnie tynku poddać dalszej obróbce: malować, tapetować, okładać ró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nymi okładzinami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ceramicznymi, kamiennymi, itp.; Zawsze jednak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y pamiętać, 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 powierzchnia tynku powinna być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zagruntowana odpowiednim środkiem (najlepiej - polecanym przez producenta tynku) przed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przystąpieniem do dalszej obróbki.</w:t>
      </w:r>
    </w:p>
    <w:p w:rsidR="00D61C0F" w:rsidRDefault="00D61C0F" w:rsidP="009B2C1A">
      <w:pPr>
        <w:spacing w:after="0"/>
        <w:jc w:val="both"/>
        <w:rPr>
          <w:rFonts w:cs="Calibri"/>
          <w:bCs/>
        </w:rPr>
      </w:pPr>
    </w:p>
    <w:p w:rsidR="00D61C0F" w:rsidRPr="00AB0059" w:rsidRDefault="00D61C0F" w:rsidP="009B2C1A">
      <w:pPr>
        <w:spacing w:after="0"/>
        <w:jc w:val="both"/>
        <w:rPr>
          <w:rFonts w:cs="Calibri"/>
          <w:bCs/>
        </w:rPr>
      </w:pPr>
    </w:p>
    <w:p w:rsidR="009B2C1A" w:rsidRPr="00973142" w:rsidRDefault="009B2C1A" w:rsidP="0074162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973142">
        <w:rPr>
          <w:rFonts w:cs="Calibri"/>
          <w:b/>
          <w:bCs/>
        </w:rPr>
        <w:t>Gładź gipsowa</w:t>
      </w:r>
    </w:p>
    <w:p w:rsidR="009B2C1A" w:rsidRPr="0097314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973142">
        <w:rPr>
          <w:rFonts w:cs="Calibri"/>
          <w:bCs/>
        </w:rPr>
        <w:t>Gładzi gipsowych nie należy stosować w pomieszczeniach, w których wilgotność względna powietrza jest większa ni</w:t>
      </w:r>
      <w:r>
        <w:rPr>
          <w:rFonts w:cs="Calibri"/>
          <w:bCs/>
        </w:rPr>
        <w:t>ż</w:t>
      </w:r>
      <w:r w:rsidRPr="00973142">
        <w:rPr>
          <w:rFonts w:cs="Calibri"/>
          <w:bCs/>
        </w:rPr>
        <w:t xml:space="preserve"> 75%.</w:t>
      </w:r>
    </w:p>
    <w:p w:rsidR="009B2C1A" w:rsidRPr="0097314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973142">
        <w:rPr>
          <w:rFonts w:cs="Calibri"/>
          <w:bCs/>
        </w:rPr>
        <w:t>Gips szpachlowy stosowany do wykonywania gładzi gipsowych powinien odpowiadać wymaganiom aktualnej normy państwowej.</w:t>
      </w:r>
    </w:p>
    <w:p w:rsidR="009B2C1A" w:rsidRPr="0097314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973142">
        <w:rPr>
          <w:rFonts w:cs="Calibri"/>
          <w:bCs/>
        </w:rPr>
        <w:t>Technologia wykonania mieszanki ściśle wg instrukcji producenta.</w:t>
      </w:r>
    </w:p>
    <w:p w:rsidR="009B2C1A" w:rsidRPr="00683F5A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683F5A">
        <w:rPr>
          <w:rFonts w:cs="Calibri"/>
          <w:bCs/>
        </w:rPr>
        <w:t>Każdorazowo należy przygotować taka ilość zaprawy, która może być całkowicie zużyta do czasu rozpoczęcia wiązania, tj. przed upływem 30 min.</w:t>
      </w:r>
    </w:p>
    <w:p w:rsidR="009B2C1A" w:rsidRPr="008F46A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8F46A2">
        <w:rPr>
          <w:rFonts w:cs="Calibri"/>
          <w:bCs/>
        </w:rPr>
        <w:t>Do przygotowanego zaczynu gipsowego nie należy dolewać wody ani dodawać gipsu; w przypadku, gdy zaczyn twardnieje i nie mo</w:t>
      </w:r>
      <w:r>
        <w:rPr>
          <w:rFonts w:cs="Calibri"/>
          <w:bCs/>
        </w:rPr>
        <w:t>ż</w:t>
      </w:r>
      <w:r w:rsidRPr="008F46A2">
        <w:rPr>
          <w:rFonts w:cs="Calibri"/>
          <w:bCs/>
        </w:rPr>
        <w:t>e być u</w:t>
      </w:r>
      <w:r>
        <w:rPr>
          <w:rFonts w:cs="Calibri"/>
          <w:bCs/>
        </w:rPr>
        <w:t>ż</w:t>
      </w:r>
      <w:r w:rsidRPr="008F46A2">
        <w:rPr>
          <w:rFonts w:cs="Calibri"/>
          <w:bCs/>
        </w:rPr>
        <w:t>yty do u</w:t>
      </w:r>
      <w:r>
        <w:rPr>
          <w:rFonts w:cs="Calibri"/>
          <w:bCs/>
        </w:rPr>
        <w:t>ż</w:t>
      </w:r>
      <w:r w:rsidRPr="008F46A2">
        <w:rPr>
          <w:rFonts w:cs="Calibri"/>
          <w:bCs/>
        </w:rPr>
        <w:t>ycia, nale</w:t>
      </w:r>
      <w:r>
        <w:rPr>
          <w:rFonts w:cs="Calibri"/>
          <w:bCs/>
        </w:rPr>
        <w:t>ż</w:t>
      </w:r>
      <w:r w:rsidRPr="008F46A2">
        <w:rPr>
          <w:rFonts w:cs="Calibri"/>
          <w:bCs/>
        </w:rPr>
        <w:t>y go usunąć.</w:t>
      </w:r>
    </w:p>
    <w:p w:rsidR="009B2C1A" w:rsidRPr="00B201B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B201B2">
        <w:rPr>
          <w:rFonts w:cs="Calibri"/>
          <w:bCs/>
        </w:rPr>
        <w:t>Niedopuszczalne jest mieszanie twardniejącego zaczynu ze swieżym, ani przygotowywanie nowej porcji zaprawy w pojemniku nieoczyszczonym ze stwardniałego ju</w:t>
      </w:r>
      <w:r>
        <w:rPr>
          <w:rFonts w:cs="Calibri"/>
          <w:bCs/>
        </w:rPr>
        <w:t>ż</w:t>
      </w:r>
      <w:r w:rsidRPr="00B201B2">
        <w:rPr>
          <w:rFonts w:cs="Calibri"/>
          <w:bCs/>
        </w:rPr>
        <w:t xml:space="preserve"> gipsu.</w:t>
      </w:r>
    </w:p>
    <w:p w:rsidR="009B2C1A" w:rsidRPr="006F3820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6F3820">
        <w:rPr>
          <w:rFonts w:cs="Calibri"/>
          <w:bCs/>
        </w:rPr>
        <w:t>Zaczyn z gipsu szpachlowego należy nakładać kielnia na pace stalową lub winidurową, a następnie ruchem posuwistym przy silnym docisku zaczynu pacą do podłoża nakładać go na podłoże w kierunku od podłogi do sufitu.</w:t>
      </w:r>
    </w:p>
    <w:p w:rsidR="009B2C1A" w:rsidRPr="006F3820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6F3820">
        <w:rPr>
          <w:rFonts w:cs="Calibri"/>
          <w:bCs/>
        </w:rPr>
        <w:t>Na sufitach zaczyn nale</w:t>
      </w:r>
      <w:r>
        <w:rPr>
          <w:rFonts w:cs="Calibri"/>
          <w:bCs/>
        </w:rPr>
        <w:t>ż</w:t>
      </w:r>
      <w:r w:rsidRPr="006F3820">
        <w:rPr>
          <w:rFonts w:cs="Calibri"/>
          <w:bCs/>
        </w:rPr>
        <w:t>y nakładać pasami w kierunku od okien w głąb pomieszczenia.</w:t>
      </w:r>
    </w:p>
    <w:p w:rsidR="009B2C1A" w:rsidRPr="003972AF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3972AF">
        <w:rPr>
          <w:rFonts w:cs="Calibri"/>
          <w:bCs/>
        </w:rPr>
        <w:t>Pomieszczenia, w których zostały wykonane gładzie gipsowe, powinny być dobrze wietrzone, aż do całkowitego wyschnięcia, temperatura w pomieszczeniach nie powinna być niższa niż +5°C, ani nie wy</w:t>
      </w:r>
      <w:r>
        <w:rPr>
          <w:rFonts w:cs="Calibri"/>
          <w:bCs/>
        </w:rPr>
        <w:t>ż</w:t>
      </w:r>
      <w:r w:rsidRPr="003972AF">
        <w:rPr>
          <w:rFonts w:cs="Calibri"/>
          <w:bCs/>
        </w:rPr>
        <w:t>sza ni8 +18°C.</w:t>
      </w:r>
    </w:p>
    <w:p w:rsidR="009B2C1A" w:rsidRPr="00DA69A8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DA69A8">
        <w:rPr>
          <w:rFonts w:cs="Calibri"/>
          <w:bCs/>
        </w:rPr>
        <w:t>Niedopuszczalne jest występowanie na gotowych powierzchniach następujących wad i usterek:</w:t>
      </w:r>
    </w:p>
    <w:p w:rsidR="009B2C1A" w:rsidRPr="00DA69A8" w:rsidRDefault="009B2C1A" w:rsidP="009B2C1A">
      <w:pPr>
        <w:pStyle w:val="Akapitzlist"/>
        <w:numPr>
          <w:ilvl w:val="1"/>
          <w:numId w:val="45"/>
        </w:numPr>
        <w:spacing w:after="0"/>
        <w:jc w:val="both"/>
        <w:rPr>
          <w:rFonts w:cs="Calibri"/>
          <w:bCs/>
        </w:rPr>
      </w:pPr>
      <w:r w:rsidRPr="00DA69A8">
        <w:rPr>
          <w:rFonts w:cs="Calibri"/>
          <w:bCs/>
        </w:rPr>
        <w:t>prześwitów podłoża, rdzawych plam świadczących o niedokładnym lub o braku zabezpieczenia stali w miejscach kontaktu ze stała, nie mogą również występować wypryski i spęcznienia oraz plamy, smugi i zacieki, niedopuszczalne s</w:t>
      </w:r>
      <w:r>
        <w:rPr>
          <w:rFonts w:cs="Calibri"/>
          <w:bCs/>
        </w:rPr>
        <w:t>ą</w:t>
      </w:r>
      <w:r w:rsidRPr="00DA69A8">
        <w:rPr>
          <w:rFonts w:cs="Calibri"/>
          <w:bCs/>
        </w:rPr>
        <w:t xml:space="preserve"> pęknięcia na powierzchni wykonanych gładzi.</w:t>
      </w:r>
    </w:p>
    <w:p w:rsidR="009B2C1A" w:rsidRPr="00DA69A8" w:rsidRDefault="009B2C1A" w:rsidP="0074162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DA69A8">
        <w:rPr>
          <w:rFonts w:cs="Calibri"/>
          <w:b/>
          <w:bCs/>
        </w:rPr>
        <w:t>Cienkowarstwowe wyprawy elewacyjne</w:t>
      </w:r>
    </w:p>
    <w:p w:rsidR="006D3154" w:rsidRPr="006D3154" w:rsidRDefault="006D3154" w:rsidP="006D3154">
      <w:pPr>
        <w:spacing w:after="0"/>
        <w:jc w:val="both"/>
        <w:rPr>
          <w:rFonts w:cs="Calibri"/>
          <w:bCs/>
        </w:rPr>
      </w:pPr>
      <w:r w:rsidRPr="006D3154">
        <w:rPr>
          <w:rFonts w:cs="Calibri"/>
          <w:b/>
          <w:bCs/>
        </w:rPr>
        <w:t xml:space="preserve">Wykonanie podkładu tynkarskiego </w:t>
      </w:r>
    </w:p>
    <w:p w:rsidR="006D3154" w:rsidRPr="006D3154" w:rsidRDefault="006D3154" w:rsidP="006D3154">
      <w:pPr>
        <w:spacing w:after="0"/>
        <w:jc w:val="both"/>
        <w:rPr>
          <w:rFonts w:cs="Calibri"/>
          <w:bCs/>
        </w:rPr>
      </w:pPr>
      <w:r w:rsidRPr="006D3154">
        <w:rPr>
          <w:rFonts w:cs="Calibri"/>
          <w:bCs/>
        </w:rPr>
        <w:t xml:space="preserve">Podkład tynkarski jest materiałem o konsystencji gęstej śmietany. Należy go stosować bez rozcieńczania, w temperaturach od +5°C do +25°C. Nakładać w jednej warstwie, przy pomocy pędzla lub wałka malarskiego. Czas wysychania zależnie od warunków atmosferycznych i wynosi od 4 do 6 godzin. może służyć jako tymczasowa warstwa ochronna przez okres 6-ciu miesięcy, w sytuacji gdy np. w skutek niekorzystnych warunków atmosferycznych (zima) nie jest możliwe nałożenie tynków .W celu uzyskania równej, pionowej krawędzi narożnika, należy posłużyć się deska, prowadzą równą, niezwichrowaną deskę należy wypionować przy pomocy poziomnicy i przybić z jednej strony narożnika, wzdłuż jego krawędzi. </w:t>
      </w:r>
    </w:p>
    <w:p w:rsidR="006D3154" w:rsidRPr="006D3154" w:rsidRDefault="006D3154" w:rsidP="006D3154">
      <w:pPr>
        <w:spacing w:after="0"/>
        <w:jc w:val="both"/>
        <w:rPr>
          <w:rFonts w:cs="Calibri"/>
          <w:bCs/>
        </w:rPr>
      </w:pPr>
      <w:r w:rsidRPr="006D3154">
        <w:rPr>
          <w:rFonts w:cs="Calibri"/>
          <w:bCs/>
        </w:rPr>
        <w:t>Przed narzuceniem zaprawy tynkarskiej należy obficie zwilżyć ścianę wodą. Zaprawę narzuca się kielnią i wstępnie wyrównuje pacę stalową Po lekkim przeschnięciu zaprawy należy ją ponownie zwilżyć wodą i zatrzeć pacą drewnianą lub styropianową wzdłuż deski prowadzącej. Gdy zaprawa zwiąże deskę prowadzą należy oderwać i przybić z drugiej strony narożnika, narzucając i wyrównując zaprawę w analogiczny sposób. Po związaniu zaprawy i usunięciu deski, naprawiany narożnik będzie miał idealny kształt. Warstwa zbrojona, stanowiąca podłoże</w:t>
      </w:r>
      <w:r>
        <w:rPr>
          <w:rFonts w:cs="Calibri"/>
          <w:bCs/>
        </w:rPr>
        <w:t xml:space="preserve"> </w:t>
      </w:r>
      <w:r w:rsidRPr="006D3154">
        <w:rPr>
          <w:rFonts w:cs="Calibri"/>
          <w:bCs/>
        </w:rPr>
        <w:t xml:space="preserve">pod tynk szlachetny, powinna być idealnie równa. Wszelkie nierówności i ślady po pacy należy zeszlifować drobnoziarnistym papierem ściernym. </w:t>
      </w:r>
    </w:p>
    <w:p w:rsidR="006D3154" w:rsidRPr="006D3154" w:rsidRDefault="006D3154" w:rsidP="006D3154">
      <w:pPr>
        <w:spacing w:after="0"/>
        <w:jc w:val="both"/>
        <w:rPr>
          <w:rFonts w:cs="Calibri"/>
          <w:bCs/>
        </w:rPr>
      </w:pPr>
      <w:r w:rsidRPr="006D3154">
        <w:rPr>
          <w:rFonts w:cs="Calibri"/>
          <w:bCs/>
        </w:rPr>
        <w:t xml:space="preserve">Po wyschnięciu podkładu tynkarskiego należy wykonać uszczelnienia dylatacji i innych połączeń. W szczelinę pomiędzy ociepleniem a ościeżnicą drzwiową należy wprowadzić sznur dylatacyjny z pianki PUR. Po umieszczeniu w szczelinie sznura dylatacyjnego należy uszczelnić styk masą trwale plastyczną. Ten sposób uszczelnienia skompensuje ruchy ościeżnicy drzwiowej oraz nie dopuści wody opadowej pod układ dociepleniowy. </w:t>
      </w:r>
    </w:p>
    <w:p w:rsidR="006D3154" w:rsidRDefault="006D3154" w:rsidP="006D3154">
      <w:pPr>
        <w:spacing w:after="0"/>
        <w:jc w:val="both"/>
        <w:rPr>
          <w:rFonts w:cs="Calibri"/>
          <w:bCs/>
        </w:rPr>
      </w:pPr>
      <w:r w:rsidRPr="006D3154">
        <w:rPr>
          <w:rFonts w:cs="Calibri"/>
          <w:bCs/>
        </w:rPr>
        <w:t>Styki pomiędzy ociepleniem a przebijającymi się przez niego elementami, np. konstrukcji dachu, należy uszczelnić silikonem budowlanym. Każdy styk docieplenia z mato sztywnymi elementami budynku powinien być wykonany w sposób elastyczny i szczelny. Do wypełnienia szczeliny dylatacyjnej pomiędzy ościeżnicy okienną a dociepleniem również używa się sznura z pianki PUR. Izolację styku, chroniącą przed wodą opadową należy wykonać z masy trwale plastycznej. Silikonem budowlanym należy tez uszczelnić styk styropianu z obróbką blacharską podokiennika.</w:t>
      </w:r>
    </w:p>
    <w:p w:rsidR="006D3154" w:rsidRPr="006D3154" w:rsidRDefault="006D3154" w:rsidP="006D3154">
      <w:pPr>
        <w:spacing w:after="0"/>
        <w:jc w:val="both"/>
        <w:rPr>
          <w:rFonts w:cs="Calibri"/>
          <w:bCs/>
        </w:rPr>
      </w:pPr>
      <w:r w:rsidRPr="006D3154">
        <w:rPr>
          <w:rFonts w:cs="Calibri"/>
          <w:b/>
          <w:bCs/>
        </w:rPr>
        <w:t xml:space="preserve">Nakładanie tynków </w:t>
      </w:r>
    </w:p>
    <w:p w:rsidR="006D3154" w:rsidRPr="006D3154" w:rsidRDefault="006D3154" w:rsidP="006D3154">
      <w:pPr>
        <w:spacing w:after="0"/>
        <w:jc w:val="both"/>
        <w:rPr>
          <w:rFonts w:cs="Calibri"/>
          <w:bCs/>
        </w:rPr>
      </w:pPr>
      <w:r w:rsidRPr="006D3154">
        <w:rPr>
          <w:rFonts w:cs="Calibri"/>
          <w:bCs/>
        </w:rPr>
        <w:t xml:space="preserve">Materiał należy naciągnąć na podłoże rozprowadzając go równomiernie w cienkiej warstwie przy pomocy pacy stalowej gładkiej. Nadmiar tynku zaciągnąć również pacą stalową gładką do warstwy o grubości zacierać ruchami okrężnymi lub podłużnymi - pionowymi albo poziomymi (zależnie od oczekiwanego rysunku), tynki o strukturze drobnego baranka wystarczy tylko zagładzić ruchami okrężnymi. </w:t>
      </w:r>
    </w:p>
    <w:p w:rsidR="006D3154" w:rsidRDefault="006D3154" w:rsidP="006D3154">
      <w:pPr>
        <w:spacing w:after="0"/>
        <w:jc w:val="both"/>
        <w:rPr>
          <w:rFonts w:cs="Calibri"/>
          <w:bCs/>
        </w:rPr>
      </w:pPr>
      <w:r w:rsidRPr="006D3154">
        <w:rPr>
          <w:rFonts w:cs="Calibri"/>
          <w:bCs/>
        </w:rPr>
        <w:t>Czas otwarty pracy (od naciągnięcia do zafakturowania) dla cienkowarstwowych, strukturalnych wypraw tynkarskich jest ograniczony i wynosi z reguły od 5 do 30 minut. Zależy głównie od temperatury powietrza i podłoża, wilgotności, nasłonecznienia oraz wiatru. Aby uniknąć powstawania widocznych cieni należy zwrócić uwagę na zakup towaru z jednakową datą produkcji.</w:t>
      </w:r>
    </w:p>
    <w:p w:rsidR="006D3154" w:rsidRDefault="006D3154" w:rsidP="00067CEB">
      <w:pPr>
        <w:spacing w:after="0"/>
        <w:jc w:val="both"/>
        <w:rPr>
          <w:rFonts w:cs="Calibri"/>
          <w:bCs/>
        </w:rPr>
      </w:pPr>
    </w:p>
    <w:p w:rsidR="006B2482" w:rsidRPr="00BD378D" w:rsidRDefault="006B2482" w:rsidP="00BD37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BD378D">
        <w:rPr>
          <w:rFonts w:cs="Calibri"/>
          <w:b/>
          <w:bCs/>
          <w:caps/>
        </w:rPr>
        <w:t>KONTROLA JAKOŚCI ROBÓT</w:t>
      </w:r>
    </w:p>
    <w:p w:rsidR="006B2482" w:rsidRPr="00BD378D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BD378D">
        <w:rPr>
          <w:rFonts w:cs="Calibri"/>
          <w:b/>
          <w:bCs/>
        </w:rPr>
        <w:t>Ogólne wymagania dotyczące kontroli jakości robót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Ogólne wymagania dotyczące kontroli jakości robót podano w „Wymaganiach ogólnych”.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Badania przed przystąpieniem do robót tynkowych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Przed przystąpieniem do robót Wykonawca powinien wykonać badania cementu, wapna</w:t>
      </w:r>
      <w:r w:rsidR="00BD378D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t>oraz kruszyw przeznaczonych do wykonania robót i przedstawić wyniki tych badań Inspektorowi nadzoru do akceptacji. Badania te powinny obejmować wszystkie właściwości cementu, wapna, wody oraz kruszywa określone w pkt. 2 niniejszej specyfikacji.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Badania w czasie robót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Częstotliwość oraz zakres badań zaprawy wytwarzanej na placu budowy, a w szczególności jej marki i konsystencji, powinny wynikać z normy PN-90/B-14501 „Zaprawy budowlane zwykłe".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Wyniki badań materiałów i zaprawy powinny być wpisywane do dziennika budowy</w:t>
      </w:r>
      <w:r w:rsidRPr="006B2482">
        <w:rPr>
          <w:rFonts w:cs="Calibri"/>
          <w:bCs/>
        </w:rPr>
        <w:br/>
        <w:t>i akceptowane przez Inspektora nadzoru.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Badania w czasie odbioru robót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Badania tynków zwykłych powinny być przeprowadzane w sposób podany w normie PN-70/B-10100 p. 4.3. i powinny umożliwić ocenę wszystkich wymagań, a w szczególności: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zgodności z dokumentacją projektową i zmianami w dokumentacji powykonawczej,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jakości zastosowanych materiałów i wyrobów.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prawidłowości przygotowania podłoży,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mrozoodporności tynków zewnętrznych,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przyczepności tynków do podłoża,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grubości tynku,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wyglądu powierzchni tynku.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prawidłowości wykonania powierzchni i krawędzi tynku.</w:t>
      </w:r>
    </w:p>
    <w:p w:rsid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wykończenie tynku na narożach, stykach i szczelinach dylatacyjnych.</w:t>
      </w:r>
    </w:p>
    <w:p w:rsidR="00BD378D" w:rsidRPr="006B2482" w:rsidRDefault="00BD378D" w:rsidP="006B2482">
      <w:pPr>
        <w:spacing w:after="0"/>
        <w:jc w:val="both"/>
        <w:rPr>
          <w:rFonts w:cs="Calibri"/>
          <w:bCs/>
        </w:rPr>
      </w:pPr>
    </w:p>
    <w:p w:rsidR="006B2482" w:rsidRPr="00BD378D" w:rsidRDefault="006B2482" w:rsidP="00BD37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BD378D">
        <w:rPr>
          <w:rFonts w:cs="Calibri"/>
          <w:b/>
          <w:bCs/>
          <w:caps/>
        </w:rPr>
        <w:t>OBMIAR ROBOT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Ogólne zasady obmiaru robót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 Ogólne zasady obmiaru robót podano w „Wymaganiach ogólnych”.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 xml:space="preserve">Jednostka obmiarowa 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Jednostką obmiarową jest jeden metr kwadratowy wykonanego tynku.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Zasady obmiarowania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Powierzchnię tynków oblicza się w metrach kwadratowych jako iloczyn długości ścian w stanie surowym i wysokości mierzonej od podłoża lub warstwy wyrównawczej na stropie do spodu stropu. Powierzchnię pilastrów i słupów oblicza się w rozwinięciu tychelementów w stanie surowym.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Powierzchnię tynków stropów płaskich oblicza się w metrach kwadratowych ich rzutu</w:t>
      </w:r>
      <w:r w:rsidR="00BD378D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t>w świetle ścian surowych na płaszczyznę poziomą.</w:t>
      </w:r>
    </w:p>
    <w:p w:rsid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Powierzchnię stropów żebrowych i kasetonowych oblicza się w rozwinięciu według wymiarów w stanie surowym. Z powierzchni tynków nie potrąca się powierzchni nieotynkowanych, ciągnionych, obróbek kamiennych, kratek, drzwiczek i innych, jeżeli każda z nich jest mniejsza od </w:t>
      </w:r>
      <w:smartTag w:uri="urn:schemas-microsoft-com:office:smarttags" w:element="metricconverter">
        <w:smartTagPr>
          <w:attr w:name="ProductID" w:val="0.5 m2"/>
        </w:smartTagPr>
        <w:r w:rsidRPr="006B2482">
          <w:rPr>
            <w:rFonts w:cs="Calibri"/>
            <w:bCs/>
          </w:rPr>
          <w:t>0.5 m</w:t>
        </w:r>
        <w:r w:rsidRPr="006B2482">
          <w:rPr>
            <w:rFonts w:cs="Calibri"/>
            <w:bCs/>
            <w:vertAlign w:val="superscript"/>
          </w:rPr>
          <w:t>2</w:t>
        </w:r>
      </w:smartTag>
      <w:r w:rsidRPr="006B2482">
        <w:rPr>
          <w:rFonts w:cs="Calibri"/>
          <w:bCs/>
        </w:rPr>
        <w:t>.</w:t>
      </w:r>
    </w:p>
    <w:p w:rsidR="00BD378D" w:rsidRPr="006B2482" w:rsidRDefault="00BD378D" w:rsidP="006B2482">
      <w:pPr>
        <w:spacing w:after="0"/>
        <w:jc w:val="both"/>
        <w:rPr>
          <w:rFonts w:cs="Calibri"/>
          <w:bCs/>
        </w:rPr>
      </w:pPr>
    </w:p>
    <w:p w:rsidR="006B2482" w:rsidRPr="00BD378D" w:rsidRDefault="006B2482" w:rsidP="00BD37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BD378D">
        <w:rPr>
          <w:rFonts w:cs="Calibri"/>
          <w:b/>
          <w:bCs/>
          <w:caps/>
        </w:rPr>
        <w:t>ODBIÓR ROBÓT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 xml:space="preserve">Ogólne zasady odbioru robót 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Ogólne zasady odbioru robót podano w „Wymaganiach ogólnych”.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Zgodność robót z dokumentacją projektową i specyfikacją techniczną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Roboty powinny być wykonywane zgodnie z dokumentacją projektową, specyfikacją </w:t>
      </w:r>
      <w:r w:rsidRPr="006B2482">
        <w:rPr>
          <w:rFonts w:cs="Calibri"/>
          <w:bCs/>
        </w:rPr>
        <w:br/>
        <w:t>techniczną oraz pisemnymi decyzjami Inspektora nadzoru.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Roboty uznaje się za zgodne z dokumentacją projektową, specyfikacją techniczną </w:t>
      </w:r>
      <w:r w:rsidRPr="006B2482">
        <w:rPr>
          <w:rFonts w:cs="Calibri"/>
          <w:bCs/>
        </w:rPr>
        <w:br/>
        <w:t>i wymaganiami Inspektora nadzoru, jeżeli wszystkie pomiary i badania omówione w pkt. 6, dały pozytywne wyniki.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Jeżeli chociaż jeden wynik badania daje wynik negatywny, tynk nie powinien być odebrany.</w:t>
      </w:r>
      <w:r w:rsidRPr="006B2482">
        <w:rPr>
          <w:rFonts w:cs="Calibri"/>
          <w:bCs/>
        </w:rPr>
        <w:br/>
        <w:t>W takim przypadku należy przyjąć jedno z następujących rozwiązań: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tynk poprawić i przedstawić do ponownego odbioru,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jeżeli odchylenia od wymagań nie zagrażają bezpieczeństwu użytkowania i trwałość</w:t>
      </w:r>
      <w:r w:rsidRPr="006B2482">
        <w:rPr>
          <w:rFonts w:cs="Calibri"/>
          <w:bCs/>
        </w:rPr>
        <w:br/>
        <w:t>tynku, zaliczyć tynk do niższej kategorii,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 przypadku, gdy nie są możliwe podane wyżej rozwiązania, usunąć tynk i ponownie</w:t>
      </w:r>
      <w:r w:rsidRPr="006B2482">
        <w:rPr>
          <w:rFonts w:cs="Calibri"/>
          <w:bCs/>
        </w:rPr>
        <w:br/>
        <w:t>wykonać roboty tynkowe.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Odbiór podłoża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Odbiór podłoża należy przeprowadzić bezpośrednio przed przystąpieniem do robót</w:t>
      </w:r>
      <w:r w:rsidRPr="006B2482">
        <w:rPr>
          <w:rFonts w:cs="Calibri"/>
          <w:bCs/>
        </w:rPr>
        <w:br/>
        <w:t>tynkowych. Jeżeli odbiór podłoża odbywa się po dłuższym czasie od jego wykonania, należy podłoże oczyścić i umyć wodą.</w:t>
      </w:r>
    </w:p>
    <w:p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Odbiór tynków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Ukształtowanie powierzchni, krawędzie, przecięcia powierzchni oraz kąty dwuścienne powinny być zgodne z dokumentacją projektową.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/>
          <w:bCs/>
        </w:rPr>
        <w:t>Dopuszczalne odchylenia powierzchni tynku</w:t>
      </w:r>
      <w:r w:rsidRPr="006B2482">
        <w:rPr>
          <w:rFonts w:cs="Calibri"/>
          <w:bCs/>
        </w:rPr>
        <w:t xml:space="preserve"> od płaszczyzny i odchylenie krawędzi</w:t>
      </w:r>
      <w:r w:rsidR="00BD378D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t xml:space="preserve">od linii prostej nie mogą być większe niż </w:t>
      </w:r>
      <w:smartTag w:uri="urn:schemas-microsoft-com:office:smarttags" w:element="metricconverter">
        <w:smartTagPr>
          <w:attr w:name="ProductID" w:val="3 mm"/>
        </w:smartTagPr>
        <w:r w:rsidRPr="006B2482">
          <w:rPr>
            <w:rFonts w:cs="Calibri"/>
            <w:bCs/>
          </w:rPr>
          <w:t>3 mm</w:t>
        </w:r>
      </w:smartTag>
      <w:r w:rsidRPr="006B2482">
        <w:rPr>
          <w:rFonts w:cs="Calibri"/>
          <w:bCs/>
        </w:rPr>
        <w:t xml:space="preserve"> i w liczbie nie większej niż 3 na całej</w:t>
      </w:r>
      <w:r w:rsidR="00BD378D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t>długości kontrolnej dwumetrowej łaty.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Odchylenie powierzchni i krawędzi od kierunku: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- pionowego - nie mogą być większe niż </w:t>
      </w:r>
      <w:smartTag w:uri="urn:schemas-microsoft-com:office:smarttags" w:element="metricconverter">
        <w:smartTagPr>
          <w:attr w:name="ProductID" w:val="2 mm"/>
        </w:smartTagPr>
        <w:r w:rsidRPr="006B2482">
          <w:rPr>
            <w:rFonts w:cs="Calibri"/>
            <w:bCs/>
          </w:rPr>
          <w:t>2 mm</w:t>
        </w:r>
      </w:smartTag>
      <w:r w:rsidRPr="006B2482">
        <w:rPr>
          <w:rFonts w:cs="Calibri"/>
          <w:bCs/>
        </w:rPr>
        <w:t xml:space="preserve"> na 1 mb i ogółem nie więcej niż </w:t>
      </w:r>
      <w:smartTag w:uri="urn:schemas-microsoft-com:office:smarttags" w:element="metricconverter">
        <w:smartTagPr>
          <w:attr w:name="ProductID" w:val="4 mm"/>
        </w:smartTagPr>
        <w:r w:rsidRPr="006B2482">
          <w:rPr>
            <w:rFonts w:cs="Calibri"/>
            <w:bCs/>
          </w:rPr>
          <w:t>4 mm</w:t>
        </w:r>
      </w:smartTag>
      <w:r w:rsidRPr="006B2482">
        <w:rPr>
          <w:rFonts w:cs="Calibri"/>
          <w:bCs/>
        </w:rPr>
        <w:t xml:space="preserve"> w pomieszczeniu,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- poziomego - nie mogą być większe niż </w:t>
      </w:r>
      <w:smartTag w:uri="urn:schemas-microsoft-com:office:smarttags" w:element="metricconverter">
        <w:smartTagPr>
          <w:attr w:name="ProductID" w:val="3 mm"/>
        </w:smartTagPr>
        <w:r w:rsidRPr="006B2482">
          <w:rPr>
            <w:rFonts w:cs="Calibri"/>
            <w:bCs/>
          </w:rPr>
          <w:t>3 mm</w:t>
        </w:r>
      </w:smartTag>
      <w:r w:rsidRPr="006B2482">
        <w:rPr>
          <w:rFonts w:cs="Calibri"/>
          <w:bCs/>
        </w:rPr>
        <w:t xml:space="preserve">  na 1 mb i ogółem nie więcej niż </w:t>
      </w:r>
      <w:smartTag w:uri="urn:schemas-microsoft-com:office:smarttags" w:element="metricconverter">
        <w:smartTagPr>
          <w:attr w:name="ProductID" w:val="6 mm"/>
        </w:smartTagPr>
        <w:r w:rsidRPr="006B2482">
          <w:rPr>
            <w:rFonts w:cs="Calibri"/>
            <w:bCs/>
          </w:rPr>
          <w:t>6 mm</w:t>
        </w:r>
      </w:smartTag>
      <w:r w:rsidRPr="006B2482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br/>
        <w:t>na całej powierzchni między przegrodami pionowymi (ścianami, belkami itp.).</w:t>
      </w:r>
    </w:p>
    <w:p w:rsidR="006B2482" w:rsidRPr="006B2482" w:rsidRDefault="006B2482" w:rsidP="006B2482">
      <w:p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Niedopuszczalne są następujące wady: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wykwity w postaci nalotów roztworów soli wykrystalizowanych na powierzchni tynków</w:t>
      </w:r>
      <w:r w:rsidRPr="006B2482">
        <w:rPr>
          <w:rFonts w:cs="Calibri"/>
          <w:bCs/>
        </w:rPr>
        <w:br/>
        <w:t>przenikających z podłoża, pilśni itp.,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trwałe ślady zacieków na powierzchni, odstawanie, odparzenia i pęcherze wskutek</w:t>
      </w:r>
      <w:r w:rsidRPr="006B2482">
        <w:rPr>
          <w:rFonts w:cs="Calibri"/>
          <w:bCs/>
        </w:rPr>
        <w:br/>
        <w:t>niedostatecznej przyczepności tynku do podłoża.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/>
          <w:bCs/>
        </w:rPr>
        <w:t>Odbiór gotowych tynków</w:t>
      </w:r>
      <w:r w:rsidRPr="006B2482">
        <w:rPr>
          <w:rFonts w:cs="Calibri"/>
          <w:bCs/>
        </w:rPr>
        <w:t xml:space="preserve"> powinien być potwierdzony protokołem, który powinien</w:t>
      </w:r>
      <w:r w:rsidRPr="006B2482">
        <w:rPr>
          <w:rFonts w:cs="Calibri"/>
          <w:bCs/>
        </w:rPr>
        <w:br/>
        <w:t>zawierać: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ocenę wyników badań,</w:t>
      </w:r>
    </w:p>
    <w:p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wykaz wad i usterek ze wskazaniem możliwości ich usunięcia,</w:t>
      </w:r>
    </w:p>
    <w:p w:rsid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stwierdzenia zgodności lub niezgodności wykonania z zamówieniem.</w:t>
      </w:r>
    </w:p>
    <w:p w:rsidR="00BD378D" w:rsidRPr="006B2482" w:rsidRDefault="00BD378D" w:rsidP="006B2482">
      <w:pPr>
        <w:spacing w:after="0"/>
        <w:jc w:val="both"/>
        <w:rPr>
          <w:rFonts w:cs="Calibri"/>
          <w:bCs/>
        </w:rPr>
      </w:pPr>
    </w:p>
    <w:p w:rsidR="00307154" w:rsidRPr="005E7EE0" w:rsidRDefault="00307154" w:rsidP="00BD37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PN-B-10107:1998 Tynki i zaprawy budowlane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PN-85/B-04500 Zaprawy budowlane. Badania cech fizycznych i wytrzymałościowych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PN-70/B-10100 Roboty tynkowe. Tynki zwykłe. Wymagania i badania przy odbiorze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PN-75/C-04630 Woda do celów budowlanych. Wymagania i badania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PN-ISO 3443:1994 Tolerancje w budownictwie. Podstawowe zasady oceny i określania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PN-B-10106:1997 Tynki i zaprawy budowlane. Masy tynkarskie do wypraw pocienionych</w:t>
      </w:r>
    </w:p>
    <w:p w:rsid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PN-B-10106:1997/AZ1:2002 Tynki i zaprawy budowlane - Masy tynkarskie do wypraw pocienionych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(Zmiana Az1)</w:t>
      </w:r>
      <w:r>
        <w:rPr>
          <w:rFonts w:cs="Calibri"/>
          <w:bCs/>
        </w:rPr>
        <w:t xml:space="preserve"> 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PN-B-10109:1998 Tynki zaprawy tynkarskie. Suche mieszanki tynkarskie.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PN-65/B-10101 Roboty tynkowe. Tynki szlachetne. Wymagania i badania przy odbiorze.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PN-90/B-14501 Zaprawy budowlane zwykłe.</w:t>
      </w:r>
    </w:p>
    <w:p w:rsidR="007704D9" w:rsidRPr="007704D9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 xml:space="preserve">PN-EN 197-1:2002 Cement – Cześć 1. Skład, wymagania i kryteria zgodności </w:t>
      </w:r>
      <w:r>
        <w:rPr>
          <w:rFonts w:cs="Calibri"/>
          <w:bCs/>
        </w:rPr>
        <w:t xml:space="preserve">dotyczące </w:t>
      </w:r>
      <w:r w:rsidRPr="007704D9">
        <w:rPr>
          <w:rFonts w:cs="Calibri"/>
          <w:bCs/>
        </w:rPr>
        <w:t>cementów powszechnego u</w:t>
      </w:r>
      <w:r>
        <w:rPr>
          <w:rFonts w:cs="Calibri"/>
          <w:bCs/>
        </w:rPr>
        <w:t>ż</w:t>
      </w:r>
      <w:r w:rsidRPr="007704D9">
        <w:rPr>
          <w:rFonts w:cs="Calibri"/>
          <w:bCs/>
        </w:rPr>
        <w:t>ytku.</w:t>
      </w:r>
    </w:p>
    <w:p w:rsidR="00076408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PN-88/B-32250 Materiały budowlane. Woda do betonów i zapraw.</w:t>
      </w:r>
    </w:p>
    <w:p w:rsidR="006E7C42" w:rsidRPr="006E7C42" w:rsidRDefault="006E7C42" w:rsidP="006E7C42">
      <w:pPr>
        <w:spacing w:after="0"/>
        <w:jc w:val="both"/>
        <w:rPr>
          <w:rFonts w:cs="Calibri"/>
          <w:bCs/>
        </w:rPr>
      </w:pPr>
      <w:r w:rsidRPr="006E7C42">
        <w:rPr>
          <w:rFonts w:cs="Calibri"/>
          <w:bCs/>
        </w:rPr>
        <w:t>PN-B-30020:1999 Wapno.</w:t>
      </w:r>
    </w:p>
    <w:p w:rsidR="006E7C42" w:rsidRPr="006E7C42" w:rsidRDefault="006E7C42" w:rsidP="006E7C42">
      <w:pPr>
        <w:spacing w:after="0"/>
        <w:jc w:val="both"/>
        <w:rPr>
          <w:rFonts w:cs="Calibri"/>
          <w:bCs/>
        </w:rPr>
      </w:pPr>
      <w:r w:rsidRPr="006E7C42">
        <w:rPr>
          <w:rFonts w:cs="Calibri"/>
          <w:bCs/>
        </w:rPr>
        <w:t>PN-EN 13139:2003 Kruszywa do zaprawy.</w:t>
      </w:r>
    </w:p>
    <w:p w:rsidR="006E7C42" w:rsidRPr="006E7C42" w:rsidRDefault="006E7C42" w:rsidP="006E7C42">
      <w:pPr>
        <w:spacing w:after="0"/>
        <w:jc w:val="both"/>
        <w:rPr>
          <w:rFonts w:cs="Calibri"/>
          <w:bCs/>
        </w:rPr>
      </w:pPr>
      <w:r w:rsidRPr="006E7C42">
        <w:rPr>
          <w:rFonts w:cs="Calibri"/>
          <w:bCs/>
        </w:rPr>
        <w:t>WTWiOR - Warunki Techniczne Wykonania i Odbioru Robót - ITB</w:t>
      </w:r>
    </w:p>
    <w:p w:rsidR="006E7C42" w:rsidRDefault="006E7C42" w:rsidP="006E7C42">
      <w:pPr>
        <w:spacing w:after="0"/>
        <w:jc w:val="both"/>
        <w:rPr>
          <w:rFonts w:cs="Calibri"/>
          <w:bCs/>
        </w:rPr>
      </w:pPr>
      <w:r w:rsidRPr="006E7C42">
        <w:rPr>
          <w:rFonts w:cs="Calibri"/>
          <w:bCs/>
        </w:rPr>
        <w:t>Instrukcje u8ycia i karty techniczne stosowanych wyrobów</w:t>
      </w:r>
    </w:p>
    <w:p w:rsidR="00076408" w:rsidRDefault="00076408" w:rsidP="00076408">
      <w:pPr>
        <w:spacing w:after="0"/>
        <w:jc w:val="both"/>
        <w:rPr>
          <w:rFonts w:cs="Calibri"/>
          <w:bCs/>
        </w:rPr>
      </w:pP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3E6" w:rsidRDefault="004363E6" w:rsidP="00655659">
      <w:pPr>
        <w:spacing w:after="0" w:line="240" w:lineRule="auto"/>
      </w:pPr>
      <w:r>
        <w:separator/>
      </w:r>
    </w:p>
  </w:endnote>
  <w:endnote w:type="continuationSeparator" w:id="0">
    <w:p w:rsidR="004363E6" w:rsidRDefault="004363E6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B41680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B41680" w:rsidRPr="00B42AED">
      <w:rPr>
        <w:sz w:val="18"/>
        <w:szCs w:val="18"/>
      </w:rPr>
      <w:fldChar w:fldCharType="separate"/>
    </w:r>
    <w:r w:rsidR="00F90F23">
      <w:rPr>
        <w:noProof/>
        <w:sz w:val="18"/>
        <w:szCs w:val="18"/>
      </w:rPr>
      <w:t>2</w:t>
    </w:r>
    <w:r w:rsidR="00B41680" w:rsidRPr="00B42AED">
      <w:rPr>
        <w:sz w:val="18"/>
        <w:szCs w:val="18"/>
      </w:rPr>
      <w:fldChar w:fldCharType="end"/>
    </w:r>
  </w:p>
  <w:p w:rsidR="00005E74" w:rsidRPr="00005E74" w:rsidRDefault="007704D9" w:rsidP="00BC79B6">
    <w:pPr>
      <w:pStyle w:val="Stopka"/>
      <w:rPr>
        <w:bCs/>
        <w:sz w:val="18"/>
        <w:szCs w:val="18"/>
      </w:rPr>
    </w:pPr>
    <w:r>
      <w:rPr>
        <w:bCs/>
        <w:sz w:val="18"/>
        <w:szCs w:val="18"/>
      </w:rPr>
      <w:t>Tynki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345BA9">
      <w:rPr>
        <w:bCs/>
        <w:sz w:val="18"/>
        <w:szCs w:val="18"/>
      </w:rPr>
      <w:t>01.0</w:t>
    </w:r>
    <w:r>
      <w:rPr>
        <w:bCs/>
        <w:sz w:val="18"/>
        <w:szCs w:val="18"/>
      </w:rPr>
      <w:t>6</w:t>
    </w:r>
  </w:p>
  <w:p w:rsidR="007C57D7" w:rsidRPr="00B42AED" w:rsidRDefault="007C57D7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3E6" w:rsidRDefault="004363E6" w:rsidP="00655659">
      <w:pPr>
        <w:spacing w:after="0" w:line="240" w:lineRule="auto"/>
      </w:pPr>
      <w:r>
        <w:separator/>
      </w:r>
    </w:p>
  </w:footnote>
  <w:footnote w:type="continuationSeparator" w:id="0">
    <w:p w:rsidR="004363E6" w:rsidRDefault="004363E6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0E1"/>
    <w:multiLevelType w:val="hybridMultilevel"/>
    <w:tmpl w:val="C3A63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0FD"/>
    <w:multiLevelType w:val="hybridMultilevel"/>
    <w:tmpl w:val="ADCAB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68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6C2A61"/>
    <w:multiLevelType w:val="hybridMultilevel"/>
    <w:tmpl w:val="04022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65D4E"/>
    <w:multiLevelType w:val="hybridMultilevel"/>
    <w:tmpl w:val="947CE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773A"/>
    <w:multiLevelType w:val="hybridMultilevel"/>
    <w:tmpl w:val="893A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84E34"/>
    <w:multiLevelType w:val="hybridMultilevel"/>
    <w:tmpl w:val="BAE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F30E6"/>
    <w:multiLevelType w:val="hybridMultilevel"/>
    <w:tmpl w:val="5A04A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010ED"/>
    <w:multiLevelType w:val="hybridMultilevel"/>
    <w:tmpl w:val="F172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F1A5C"/>
    <w:multiLevelType w:val="multilevel"/>
    <w:tmpl w:val="C1880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5A34F84"/>
    <w:multiLevelType w:val="hybridMultilevel"/>
    <w:tmpl w:val="CA5E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C0636"/>
    <w:multiLevelType w:val="hybridMultilevel"/>
    <w:tmpl w:val="E452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C837C68"/>
    <w:multiLevelType w:val="hybridMultilevel"/>
    <w:tmpl w:val="981E5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458CE"/>
    <w:multiLevelType w:val="hybridMultilevel"/>
    <w:tmpl w:val="2A123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1561EB7"/>
    <w:multiLevelType w:val="hybridMultilevel"/>
    <w:tmpl w:val="FF1C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7642B"/>
    <w:multiLevelType w:val="hybridMultilevel"/>
    <w:tmpl w:val="8630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D23ABE"/>
    <w:multiLevelType w:val="hybridMultilevel"/>
    <w:tmpl w:val="A68A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B2F88"/>
    <w:multiLevelType w:val="hybridMultilevel"/>
    <w:tmpl w:val="65667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C49FE"/>
    <w:multiLevelType w:val="hybridMultilevel"/>
    <w:tmpl w:val="B0148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0B0D12"/>
    <w:multiLevelType w:val="multilevel"/>
    <w:tmpl w:val="81CAA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CF20C8B"/>
    <w:multiLevelType w:val="hybridMultilevel"/>
    <w:tmpl w:val="C64A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EA7123"/>
    <w:multiLevelType w:val="hybridMultilevel"/>
    <w:tmpl w:val="61C4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3C2846"/>
    <w:multiLevelType w:val="hybridMultilevel"/>
    <w:tmpl w:val="89A4B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D854646"/>
    <w:multiLevelType w:val="hybridMultilevel"/>
    <w:tmpl w:val="4AA64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53F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0605669"/>
    <w:multiLevelType w:val="hybridMultilevel"/>
    <w:tmpl w:val="67A23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402867"/>
    <w:multiLevelType w:val="hybridMultilevel"/>
    <w:tmpl w:val="84A2C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0875"/>
    <w:multiLevelType w:val="hybridMultilevel"/>
    <w:tmpl w:val="223A6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C559C0"/>
    <w:multiLevelType w:val="multilevel"/>
    <w:tmpl w:val="12349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A172756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A7A6BD0"/>
    <w:multiLevelType w:val="hybridMultilevel"/>
    <w:tmpl w:val="E9F28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7A7361"/>
    <w:multiLevelType w:val="hybridMultilevel"/>
    <w:tmpl w:val="50205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D19FD"/>
    <w:multiLevelType w:val="hybridMultilevel"/>
    <w:tmpl w:val="B278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0415D5"/>
    <w:multiLevelType w:val="multilevel"/>
    <w:tmpl w:val="917843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8" w15:restartNumberingAfterBreak="0">
    <w:nsid w:val="51697D8B"/>
    <w:multiLevelType w:val="hybridMultilevel"/>
    <w:tmpl w:val="2FB83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FD2616"/>
    <w:multiLevelType w:val="hybridMultilevel"/>
    <w:tmpl w:val="9A14A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4A593D"/>
    <w:multiLevelType w:val="hybridMultilevel"/>
    <w:tmpl w:val="0330A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6315A5"/>
    <w:multiLevelType w:val="hybridMultilevel"/>
    <w:tmpl w:val="77961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76C06"/>
    <w:multiLevelType w:val="hybridMultilevel"/>
    <w:tmpl w:val="D9EA9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8A40FC"/>
    <w:multiLevelType w:val="hybridMultilevel"/>
    <w:tmpl w:val="A8E84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DF5DA0"/>
    <w:multiLevelType w:val="hybridMultilevel"/>
    <w:tmpl w:val="FE76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E6740"/>
    <w:multiLevelType w:val="hybridMultilevel"/>
    <w:tmpl w:val="8D08F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4E7F89"/>
    <w:multiLevelType w:val="hybridMultilevel"/>
    <w:tmpl w:val="236C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F902AE"/>
    <w:multiLevelType w:val="hybridMultilevel"/>
    <w:tmpl w:val="F80A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4E35F9"/>
    <w:multiLevelType w:val="hybridMultilevel"/>
    <w:tmpl w:val="AB5E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854B24"/>
    <w:multiLevelType w:val="hybridMultilevel"/>
    <w:tmpl w:val="452C1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DD6AA0"/>
    <w:multiLevelType w:val="hybridMultilevel"/>
    <w:tmpl w:val="12361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E53A38"/>
    <w:multiLevelType w:val="hybridMultilevel"/>
    <w:tmpl w:val="61F67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BA6F38"/>
    <w:multiLevelType w:val="hybridMultilevel"/>
    <w:tmpl w:val="2E3C0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D576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BBD6E6A"/>
    <w:multiLevelType w:val="hybridMultilevel"/>
    <w:tmpl w:val="63B6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982540"/>
    <w:multiLevelType w:val="hybridMultilevel"/>
    <w:tmpl w:val="98B03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5C6D70"/>
    <w:multiLevelType w:val="hybridMultilevel"/>
    <w:tmpl w:val="4954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302A9E"/>
    <w:multiLevelType w:val="hybridMultilevel"/>
    <w:tmpl w:val="A86CB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79CCC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431A37"/>
    <w:multiLevelType w:val="hybridMultilevel"/>
    <w:tmpl w:val="5BC06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C45A49"/>
    <w:multiLevelType w:val="hybridMultilevel"/>
    <w:tmpl w:val="C60E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4375CA"/>
    <w:multiLevelType w:val="hybridMultilevel"/>
    <w:tmpl w:val="2E34E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A54D09"/>
    <w:multiLevelType w:val="hybridMultilevel"/>
    <w:tmpl w:val="168AE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6F2CAA"/>
    <w:multiLevelType w:val="hybridMultilevel"/>
    <w:tmpl w:val="7CA89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C760AC"/>
    <w:multiLevelType w:val="hybridMultilevel"/>
    <w:tmpl w:val="ECC60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134070"/>
    <w:multiLevelType w:val="hybridMultilevel"/>
    <w:tmpl w:val="B462C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784F6A"/>
    <w:multiLevelType w:val="hybridMultilevel"/>
    <w:tmpl w:val="513E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A7562B"/>
    <w:multiLevelType w:val="hybridMultilevel"/>
    <w:tmpl w:val="12CA0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928F0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54"/>
  </w:num>
  <w:num w:numId="3">
    <w:abstractNumId w:val="28"/>
  </w:num>
  <w:num w:numId="4">
    <w:abstractNumId w:val="46"/>
  </w:num>
  <w:num w:numId="5">
    <w:abstractNumId w:val="45"/>
  </w:num>
  <w:num w:numId="6">
    <w:abstractNumId w:val="14"/>
  </w:num>
  <w:num w:numId="7">
    <w:abstractNumId w:val="5"/>
  </w:num>
  <w:num w:numId="8">
    <w:abstractNumId w:val="29"/>
  </w:num>
  <w:num w:numId="9">
    <w:abstractNumId w:val="58"/>
  </w:num>
  <w:num w:numId="10">
    <w:abstractNumId w:val="23"/>
  </w:num>
  <w:num w:numId="11">
    <w:abstractNumId w:val="49"/>
  </w:num>
  <w:num w:numId="12">
    <w:abstractNumId w:val="52"/>
  </w:num>
  <w:num w:numId="13">
    <w:abstractNumId w:val="10"/>
  </w:num>
  <w:num w:numId="14">
    <w:abstractNumId w:val="39"/>
  </w:num>
  <w:num w:numId="15">
    <w:abstractNumId w:val="57"/>
  </w:num>
  <w:num w:numId="16">
    <w:abstractNumId w:val="3"/>
  </w:num>
  <w:num w:numId="17">
    <w:abstractNumId w:val="22"/>
  </w:num>
  <w:num w:numId="18">
    <w:abstractNumId w:val="26"/>
  </w:num>
  <w:num w:numId="19">
    <w:abstractNumId w:val="27"/>
  </w:num>
  <w:num w:numId="20">
    <w:abstractNumId w:val="63"/>
  </w:num>
  <w:num w:numId="21">
    <w:abstractNumId w:val="62"/>
  </w:num>
  <w:num w:numId="22">
    <w:abstractNumId w:val="67"/>
  </w:num>
  <w:num w:numId="23">
    <w:abstractNumId w:val="0"/>
  </w:num>
  <w:num w:numId="24">
    <w:abstractNumId w:val="68"/>
  </w:num>
  <w:num w:numId="25">
    <w:abstractNumId w:val="4"/>
  </w:num>
  <w:num w:numId="26">
    <w:abstractNumId w:val="15"/>
  </w:num>
  <w:num w:numId="27">
    <w:abstractNumId w:val="7"/>
  </w:num>
  <w:num w:numId="28">
    <w:abstractNumId w:val="16"/>
  </w:num>
  <w:num w:numId="29">
    <w:abstractNumId w:val="6"/>
  </w:num>
  <w:num w:numId="30">
    <w:abstractNumId w:val="65"/>
  </w:num>
  <w:num w:numId="31">
    <w:abstractNumId w:val="38"/>
  </w:num>
  <w:num w:numId="32">
    <w:abstractNumId w:val="12"/>
  </w:num>
  <w:num w:numId="33">
    <w:abstractNumId w:val="48"/>
  </w:num>
  <w:num w:numId="34">
    <w:abstractNumId w:val="18"/>
  </w:num>
  <w:num w:numId="35">
    <w:abstractNumId w:val="47"/>
  </w:num>
  <w:num w:numId="36">
    <w:abstractNumId w:val="36"/>
  </w:num>
  <w:num w:numId="37">
    <w:abstractNumId w:val="66"/>
  </w:num>
  <w:num w:numId="38">
    <w:abstractNumId w:val="51"/>
  </w:num>
  <w:num w:numId="39">
    <w:abstractNumId w:val="24"/>
  </w:num>
  <w:num w:numId="40">
    <w:abstractNumId w:val="34"/>
  </w:num>
  <w:num w:numId="41">
    <w:abstractNumId w:val="55"/>
  </w:num>
  <w:num w:numId="42">
    <w:abstractNumId w:val="13"/>
  </w:num>
  <w:num w:numId="43">
    <w:abstractNumId w:val="50"/>
  </w:num>
  <w:num w:numId="44">
    <w:abstractNumId w:val="19"/>
  </w:num>
  <w:num w:numId="45">
    <w:abstractNumId w:val="59"/>
  </w:num>
  <w:num w:numId="46">
    <w:abstractNumId w:val="41"/>
  </w:num>
  <w:num w:numId="47">
    <w:abstractNumId w:val="11"/>
  </w:num>
  <w:num w:numId="48">
    <w:abstractNumId w:val="44"/>
  </w:num>
  <w:num w:numId="49">
    <w:abstractNumId w:val="33"/>
  </w:num>
  <w:num w:numId="50">
    <w:abstractNumId w:val="69"/>
  </w:num>
  <w:num w:numId="51">
    <w:abstractNumId w:val="25"/>
  </w:num>
  <w:num w:numId="52">
    <w:abstractNumId w:val="56"/>
  </w:num>
  <w:num w:numId="53">
    <w:abstractNumId w:val="60"/>
  </w:num>
  <w:num w:numId="54">
    <w:abstractNumId w:val="30"/>
  </w:num>
  <w:num w:numId="55">
    <w:abstractNumId w:val="35"/>
  </w:num>
  <w:num w:numId="56">
    <w:abstractNumId w:val="64"/>
  </w:num>
  <w:num w:numId="57">
    <w:abstractNumId w:val="53"/>
  </w:num>
  <w:num w:numId="58">
    <w:abstractNumId w:val="32"/>
  </w:num>
  <w:num w:numId="59">
    <w:abstractNumId w:val="31"/>
  </w:num>
  <w:num w:numId="60">
    <w:abstractNumId w:val="43"/>
  </w:num>
  <w:num w:numId="61">
    <w:abstractNumId w:val="9"/>
  </w:num>
  <w:num w:numId="62">
    <w:abstractNumId w:val="40"/>
  </w:num>
  <w:num w:numId="63">
    <w:abstractNumId w:val="17"/>
  </w:num>
  <w:num w:numId="64">
    <w:abstractNumId w:val="8"/>
  </w:num>
  <w:num w:numId="65">
    <w:abstractNumId w:val="20"/>
  </w:num>
  <w:num w:numId="66">
    <w:abstractNumId w:val="61"/>
  </w:num>
  <w:num w:numId="67">
    <w:abstractNumId w:val="42"/>
  </w:num>
  <w:num w:numId="68">
    <w:abstractNumId w:val="2"/>
  </w:num>
  <w:num w:numId="69">
    <w:abstractNumId w:val="21"/>
  </w:num>
  <w:num w:numId="70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310"/>
    <w:rsid w:val="00001B21"/>
    <w:rsid w:val="000047B5"/>
    <w:rsid w:val="00005E74"/>
    <w:rsid w:val="00006CBD"/>
    <w:rsid w:val="00015BB4"/>
    <w:rsid w:val="00024DCD"/>
    <w:rsid w:val="00033BC0"/>
    <w:rsid w:val="00063B9E"/>
    <w:rsid w:val="00064CF3"/>
    <w:rsid w:val="00067CEB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58A0"/>
    <w:rsid w:val="001253DD"/>
    <w:rsid w:val="00142D53"/>
    <w:rsid w:val="001441FB"/>
    <w:rsid w:val="00151F79"/>
    <w:rsid w:val="00153C8F"/>
    <w:rsid w:val="00155182"/>
    <w:rsid w:val="00157EAC"/>
    <w:rsid w:val="001600BE"/>
    <w:rsid w:val="0016499A"/>
    <w:rsid w:val="00166E03"/>
    <w:rsid w:val="00177C7F"/>
    <w:rsid w:val="0018255C"/>
    <w:rsid w:val="0018283C"/>
    <w:rsid w:val="00186C34"/>
    <w:rsid w:val="001A297A"/>
    <w:rsid w:val="001A6F1D"/>
    <w:rsid w:val="001B1FFC"/>
    <w:rsid w:val="001C6037"/>
    <w:rsid w:val="001C7CA9"/>
    <w:rsid w:val="001D248A"/>
    <w:rsid w:val="001D704A"/>
    <w:rsid w:val="001E14DA"/>
    <w:rsid w:val="001E591E"/>
    <w:rsid w:val="001F19D5"/>
    <w:rsid w:val="001F7DD5"/>
    <w:rsid w:val="002001B8"/>
    <w:rsid w:val="00211062"/>
    <w:rsid w:val="002171BD"/>
    <w:rsid w:val="002204B0"/>
    <w:rsid w:val="00253B02"/>
    <w:rsid w:val="0026046B"/>
    <w:rsid w:val="00265BFC"/>
    <w:rsid w:val="00267910"/>
    <w:rsid w:val="00267B27"/>
    <w:rsid w:val="002759BE"/>
    <w:rsid w:val="00285AD6"/>
    <w:rsid w:val="0029056C"/>
    <w:rsid w:val="002A0AD7"/>
    <w:rsid w:val="002A184F"/>
    <w:rsid w:val="002A544F"/>
    <w:rsid w:val="002B0681"/>
    <w:rsid w:val="002C07FA"/>
    <w:rsid w:val="002C1D4C"/>
    <w:rsid w:val="002C5584"/>
    <w:rsid w:val="002C590A"/>
    <w:rsid w:val="002C7102"/>
    <w:rsid w:val="002D47C9"/>
    <w:rsid w:val="002E0EFE"/>
    <w:rsid w:val="002E392C"/>
    <w:rsid w:val="00301997"/>
    <w:rsid w:val="003070F5"/>
    <w:rsid w:val="00307154"/>
    <w:rsid w:val="00317EC9"/>
    <w:rsid w:val="00320B26"/>
    <w:rsid w:val="003237D3"/>
    <w:rsid w:val="00330ABC"/>
    <w:rsid w:val="0033371B"/>
    <w:rsid w:val="00345BA9"/>
    <w:rsid w:val="00350286"/>
    <w:rsid w:val="00370EA7"/>
    <w:rsid w:val="003934A4"/>
    <w:rsid w:val="003972AF"/>
    <w:rsid w:val="003A0966"/>
    <w:rsid w:val="003B1963"/>
    <w:rsid w:val="003C097C"/>
    <w:rsid w:val="003C7F45"/>
    <w:rsid w:val="003E718D"/>
    <w:rsid w:val="003F288C"/>
    <w:rsid w:val="00404392"/>
    <w:rsid w:val="0040464E"/>
    <w:rsid w:val="00405DC4"/>
    <w:rsid w:val="00411154"/>
    <w:rsid w:val="0041493E"/>
    <w:rsid w:val="0042462C"/>
    <w:rsid w:val="004363E6"/>
    <w:rsid w:val="00442373"/>
    <w:rsid w:val="0045733E"/>
    <w:rsid w:val="00472C91"/>
    <w:rsid w:val="0047322C"/>
    <w:rsid w:val="00473BD8"/>
    <w:rsid w:val="00481EC2"/>
    <w:rsid w:val="00487D2B"/>
    <w:rsid w:val="0049630E"/>
    <w:rsid w:val="0049797D"/>
    <w:rsid w:val="004A5B05"/>
    <w:rsid w:val="004A5B8B"/>
    <w:rsid w:val="004B48D7"/>
    <w:rsid w:val="004C4E7E"/>
    <w:rsid w:val="005021CA"/>
    <w:rsid w:val="00526E4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90204"/>
    <w:rsid w:val="005928AF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607BD9"/>
    <w:rsid w:val="00615A75"/>
    <w:rsid w:val="006171E4"/>
    <w:rsid w:val="006246A1"/>
    <w:rsid w:val="00626E85"/>
    <w:rsid w:val="0063023F"/>
    <w:rsid w:val="00651557"/>
    <w:rsid w:val="006522D7"/>
    <w:rsid w:val="0065513D"/>
    <w:rsid w:val="00655659"/>
    <w:rsid w:val="00656376"/>
    <w:rsid w:val="00656F95"/>
    <w:rsid w:val="00683F5A"/>
    <w:rsid w:val="006924D2"/>
    <w:rsid w:val="006A3F97"/>
    <w:rsid w:val="006B2482"/>
    <w:rsid w:val="006D3154"/>
    <w:rsid w:val="006E16FE"/>
    <w:rsid w:val="006E181C"/>
    <w:rsid w:val="006E7C42"/>
    <w:rsid w:val="006F3820"/>
    <w:rsid w:val="006F4696"/>
    <w:rsid w:val="006F6DA5"/>
    <w:rsid w:val="00703FA4"/>
    <w:rsid w:val="00710B87"/>
    <w:rsid w:val="00714A78"/>
    <w:rsid w:val="007322A6"/>
    <w:rsid w:val="00741628"/>
    <w:rsid w:val="00742015"/>
    <w:rsid w:val="00743E7A"/>
    <w:rsid w:val="00744F3B"/>
    <w:rsid w:val="00753888"/>
    <w:rsid w:val="007564C2"/>
    <w:rsid w:val="007704D9"/>
    <w:rsid w:val="00781B78"/>
    <w:rsid w:val="00791072"/>
    <w:rsid w:val="007A4390"/>
    <w:rsid w:val="007A50B9"/>
    <w:rsid w:val="007B2C20"/>
    <w:rsid w:val="007B3501"/>
    <w:rsid w:val="007B7460"/>
    <w:rsid w:val="007C29B6"/>
    <w:rsid w:val="007C57D7"/>
    <w:rsid w:val="007D125A"/>
    <w:rsid w:val="007D7D96"/>
    <w:rsid w:val="007F2C73"/>
    <w:rsid w:val="007F4690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921"/>
    <w:rsid w:val="00864A20"/>
    <w:rsid w:val="00872E75"/>
    <w:rsid w:val="00895333"/>
    <w:rsid w:val="008A7C37"/>
    <w:rsid w:val="008C3BB6"/>
    <w:rsid w:val="008C6ED7"/>
    <w:rsid w:val="008E3C73"/>
    <w:rsid w:val="008E4390"/>
    <w:rsid w:val="008F46A2"/>
    <w:rsid w:val="00902C70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B2C1A"/>
    <w:rsid w:val="009B4A40"/>
    <w:rsid w:val="009C2999"/>
    <w:rsid w:val="009C44C9"/>
    <w:rsid w:val="009D24D6"/>
    <w:rsid w:val="009D2BF2"/>
    <w:rsid w:val="009D6A87"/>
    <w:rsid w:val="009E4C51"/>
    <w:rsid w:val="009E7CFC"/>
    <w:rsid w:val="009F1B2D"/>
    <w:rsid w:val="00A05F47"/>
    <w:rsid w:val="00A07E2D"/>
    <w:rsid w:val="00A1232F"/>
    <w:rsid w:val="00A160EB"/>
    <w:rsid w:val="00A1644D"/>
    <w:rsid w:val="00A24283"/>
    <w:rsid w:val="00A25CE4"/>
    <w:rsid w:val="00A31ACF"/>
    <w:rsid w:val="00A34618"/>
    <w:rsid w:val="00A347EB"/>
    <w:rsid w:val="00A414CB"/>
    <w:rsid w:val="00A45CE5"/>
    <w:rsid w:val="00A47A48"/>
    <w:rsid w:val="00A60DAF"/>
    <w:rsid w:val="00A70914"/>
    <w:rsid w:val="00A72D23"/>
    <w:rsid w:val="00A80C69"/>
    <w:rsid w:val="00A8315C"/>
    <w:rsid w:val="00A94220"/>
    <w:rsid w:val="00A95F67"/>
    <w:rsid w:val="00AA5F79"/>
    <w:rsid w:val="00AB0059"/>
    <w:rsid w:val="00AB09A1"/>
    <w:rsid w:val="00AB1097"/>
    <w:rsid w:val="00AC274D"/>
    <w:rsid w:val="00AD5FAA"/>
    <w:rsid w:val="00AF243F"/>
    <w:rsid w:val="00AF63E4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41680"/>
    <w:rsid w:val="00B512F9"/>
    <w:rsid w:val="00B650AE"/>
    <w:rsid w:val="00B80BFE"/>
    <w:rsid w:val="00B82E65"/>
    <w:rsid w:val="00B84733"/>
    <w:rsid w:val="00B85E2E"/>
    <w:rsid w:val="00B9061D"/>
    <w:rsid w:val="00BA06D9"/>
    <w:rsid w:val="00BA30AA"/>
    <w:rsid w:val="00BA5DA3"/>
    <w:rsid w:val="00BB2B24"/>
    <w:rsid w:val="00BB41FD"/>
    <w:rsid w:val="00BB631A"/>
    <w:rsid w:val="00BC79B6"/>
    <w:rsid w:val="00BD378D"/>
    <w:rsid w:val="00BE5C3A"/>
    <w:rsid w:val="00BF260B"/>
    <w:rsid w:val="00C05A16"/>
    <w:rsid w:val="00C13037"/>
    <w:rsid w:val="00C15CBB"/>
    <w:rsid w:val="00C1609B"/>
    <w:rsid w:val="00C22D26"/>
    <w:rsid w:val="00C26ADD"/>
    <w:rsid w:val="00C35765"/>
    <w:rsid w:val="00C403FD"/>
    <w:rsid w:val="00C4081D"/>
    <w:rsid w:val="00C474B6"/>
    <w:rsid w:val="00C7015A"/>
    <w:rsid w:val="00C70DE3"/>
    <w:rsid w:val="00C731F6"/>
    <w:rsid w:val="00C8457F"/>
    <w:rsid w:val="00C85555"/>
    <w:rsid w:val="00C92E46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79D6"/>
    <w:rsid w:val="00D345F4"/>
    <w:rsid w:val="00D36824"/>
    <w:rsid w:val="00D52676"/>
    <w:rsid w:val="00D53F66"/>
    <w:rsid w:val="00D55C10"/>
    <w:rsid w:val="00D61C0F"/>
    <w:rsid w:val="00DA05DF"/>
    <w:rsid w:val="00DA69A8"/>
    <w:rsid w:val="00DA78F0"/>
    <w:rsid w:val="00DB2342"/>
    <w:rsid w:val="00DC6F40"/>
    <w:rsid w:val="00DD163C"/>
    <w:rsid w:val="00DD7D35"/>
    <w:rsid w:val="00DF04BA"/>
    <w:rsid w:val="00E077F9"/>
    <w:rsid w:val="00E10310"/>
    <w:rsid w:val="00E1486B"/>
    <w:rsid w:val="00E168B2"/>
    <w:rsid w:val="00E22B0C"/>
    <w:rsid w:val="00E2360E"/>
    <w:rsid w:val="00E26FE5"/>
    <w:rsid w:val="00E30025"/>
    <w:rsid w:val="00E316E2"/>
    <w:rsid w:val="00E34CE4"/>
    <w:rsid w:val="00E46A79"/>
    <w:rsid w:val="00E47998"/>
    <w:rsid w:val="00E551E2"/>
    <w:rsid w:val="00E5665F"/>
    <w:rsid w:val="00E60F37"/>
    <w:rsid w:val="00E72A18"/>
    <w:rsid w:val="00E76041"/>
    <w:rsid w:val="00E81192"/>
    <w:rsid w:val="00E831CF"/>
    <w:rsid w:val="00E90EB1"/>
    <w:rsid w:val="00E94734"/>
    <w:rsid w:val="00EA1516"/>
    <w:rsid w:val="00EA7250"/>
    <w:rsid w:val="00EB290B"/>
    <w:rsid w:val="00EC2B45"/>
    <w:rsid w:val="00EC2F75"/>
    <w:rsid w:val="00ED5C43"/>
    <w:rsid w:val="00EF3BAF"/>
    <w:rsid w:val="00EF7CD5"/>
    <w:rsid w:val="00F11266"/>
    <w:rsid w:val="00F128B5"/>
    <w:rsid w:val="00F23575"/>
    <w:rsid w:val="00F329F4"/>
    <w:rsid w:val="00F32D64"/>
    <w:rsid w:val="00F377D6"/>
    <w:rsid w:val="00F40D9C"/>
    <w:rsid w:val="00F420C0"/>
    <w:rsid w:val="00F42187"/>
    <w:rsid w:val="00F42546"/>
    <w:rsid w:val="00F42C5E"/>
    <w:rsid w:val="00F454D9"/>
    <w:rsid w:val="00F65C08"/>
    <w:rsid w:val="00F67181"/>
    <w:rsid w:val="00F67781"/>
    <w:rsid w:val="00F80D2C"/>
    <w:rsid w:val="00F866F3"/>
    <w:rsid w:val="00F86FA9"/>
    <w:rsid w:val="00F90F23"/>
    <w:rsid w:val="00F9102F"/>
    <w:rsid w:val="00FA0C80"/>
    <w:rsid w:val="00FB3F8D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761D1B-EEAC-4563-B351-A33BF32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1019C-F41A-4BD4-B443-953988C1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10</Pages>
  <Words>3183</Words>
  <Characters>19103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23</cp:revision>
  <cp:lastPrinted>2012-02-27T14:04:00Z</cp:lastPrinted>
  <dcterms:created xsi:type="dcterms:W3CDTF">2012-08-21T18:34:00Z</dcterms:created>
  <dcterms:modified xsi:type="dcterms:W3CDTF">2017-04-26T07:49:00Z</dcterms:modified>
</cp:coreProperties>
</file>